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15 noiembrie</w:t>
      </w:r>
      <w:r w:rsidR="00955501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55501" w:rsidRPr="00CB41FA" w:rsidRDefault="00BD0CE3" w:rsidP="002E3D8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C51B93"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diminuarea plafonului de facilitate de credit prevăzut în Contractul de facilitate de credit nr. 201812070225, cu 130 milioane RON, respectiv de la 630 milioane RO</w:t>
      </w:r>
      <w:r w:rsidR="00C51B93">
        <w:rPr>
          <w:rFonts w:ascii="Trebuchet MS" w:hAnsi="Trebuchet MS" w:cs="Arial"/>
          <w:b/>
          <w:bCs/>
          <w:sz w:val="22"/>
          <w:szCs w:val="22"/>
          <w:lang w:val="ro-RO"/>
        </w:rPr>
        <w:t>N la limita de 500 milioane RON</w:t>
      </w:r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prelungirea cu 1 an a Contractului de facilitate de credit nr. 201812070225 încheiat cu Banca Comercială Română SA, pentru emiterea de instrumente de garantare sub forma scrisorilor de garanție bancară și a scrisorilor de creditare de tip stand-by irevocabile, pân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ă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D-ul Răzvan Popescu, în calitate de Director General, și D-na Gabriela </w:t>
      </w:r>
      <w:r w:rsidRPr="00C51B9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Trânbițaș,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calitate de Director Economic, pentru semnarea Actului adițional la Contractul de facilitate de credit nr. 20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1812070225, aferent anului 2024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împuternicesc persoanele care au drept de semnătură în Banca Comercială Română de tip I și II pentru semnarea cererilor de emitere și modificare a instrumentelor de garantare din facilitatea acordată de Banca Comercială Română SA, precum și a oricăror altor documente în legătură cu contractul de credi</w:t>
      </w:r>
      <w:bookmarkStart w:id="0" w:name="_GoBack"/>
      <w:bookmarkEnd w:id="0"/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t, indiferent de forma în care sunt încheiate, incluzând, fără limitare, acte adiționale, cerer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 de tragere/emitere/modificare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semnificative cu părți afiliate, încheiate de SNGN Romgaz SA cu societăți bancare, în perioada 8 august 2023 – 16 octombrie 2023, conform cu prevederile art. 53,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publice, în perioada iulie – octombrie 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3D85" w:rsidRPr="00CB41FA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>P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>roiec</w:t>
      </w:r>
      <w:r w:rsidR="00044197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tul de hotărâre pentru punctul </w:t>
      </w:r>
      <w:r w:rsidR="00C51B93">
        <w:rPr>
          <w:rFonts w:ascii="Trebuchet MS" w:hAnsi="Trebuchet MS" w:cs="Arial"/>
          <w:i w:val="0"/>
          <w:noProof/>
          <w:sz w:val="22"/>
          <w:szCs w:val="22"/>
        </w:rPr>
        <w:t>7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955501" w:rsidRPr="00CB41FA" w:rsidRDefault="00955501" w:rsidP="00E11B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CB41FA" w:rsidRDefault="00955501" w:rsidP="00E11B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56332C" w:rsidRPr="00CB41FA" w:rsidRDefault="0056332C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8529AF" w:rsidRDefault="008529AF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C51B93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28</w:t>
      </w:r>
      <w:r w:rsidR="0016478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C51B93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noiembrie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0E3650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ABF" w:rsidRDefault="00BD5ABF">
      <w:r>
        <w:separator/>
      </w:r>
    </w:p>
  </w:endnote>
  <w:endnote w:type="continuationSeparator" w:id="0">
    <w:p w:rsidR="00BD5ABF" w:rsidRDefault="00BD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7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7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ABF" w:rsidRDefault="00BD5ABF">
      <w:r>
        <w:separator/>
      </w:r>
    </w:p>
  </w:footnote>
  <w:footnote w:type="continuationSeparator" w:id="0">
    <w:p w:rsidR="00BD5ABF" w:rsidRDefault="00BD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B39E0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4782"/>
    <w:rsid w:val="00166A69"/>
    <w:rsid w:val="00187E79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7365"/>
    <w:rsid w:val="00B10FC1"/>
    <w:rsid w:val="00B46788"/>
    <w:rsid w:val="00B46A8F"/>
    <w:rsid w:val="00B51AEB"/>
    <w:rsid w:val="00B5374A"/>
    <w:rsid w:val="00B57DE8"/>
    <w:rsid w:val="00B74506"/>
    <w:rsid w:val="00B77FF5"/>
    <w:rsid w:val="00B93B39"/>
    <w:rsid w:val="00BA7C42"/>
    <w:rsid w:val="00BB32EB"/>
    <w:rsid w:val="00BB69C1"/>
    <w:rsid w:val="00BC0044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B7049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82C61"/>
    <w:rsid w:val="00FA65FF"/>
    <w:rsid w:val="00FB0A3A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A4038-5287-4895-983D-CDBDC61C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160</cp:revision>
  <dcterms:created xsi:type="dcterms:W3CDTF">2018-08-15T18:58:00Z</dcterms:created>
  <dcterms:modified xsi:type="dcterms:W3CDTF">2023-10-23T09:06:00Z</dcterms:modified>
</cp:coreProperties>
</file>