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6E7" w:rsidRPr="006D1A43" w:rsidRDefault="00AD46E7" w:rsidP="001170E9">
      <w:pPr>
        <w:pStyle w:val="Heading3"/>
        <w:spacing w:before="0" w:after="0"/>
        <w:jc w:val="center"/>
        <w:rPr>
          <w:sz w:val="24"/>
          <w:szCs w:val="24"/>
          <w:lang w:val="ro-RO"/>
        </w:rPr>
      </w:pPr>
      <w:bookmarkStart w:id="0" w:name="_Toc137867204"/>
      <w:r w:rsidRPr="006D1A43">
        <w:rPr>
          <w:sz w:val="24"/>
          <w:szCs w:val="24"/>
          <w:lang w:val="ro-RO"/>
        </w:rPr>
        <w:t>CAIET DE SARCINI</w:t>
      </w:r>
      <w:bookmarkEnd w:id="0"/>
    </w:p>
    <w:p w:rsidR="00AD46E7" w:rsidRPr="006D1A43" w:rsidRDefault="00AD46E7" w:rsidP="001170E9">
      <w:pPr>
        <w:jc w:val="center"/>
        <w:rPr>
          <w:rFonts w:ascii="Arial" w:hAnsi="Arial" w:cs="Arial"/>
          <w:b/>
          <w:lang w:val="ro-RO"/>
        </w:rPr>
      </w:pPr>
    </w:p>
    <w:p w:rsidR="00AD46E7" w:rsidRPr="006D1A43" w:rsidRDefault="00BE182C" w:rsidP="001170E9">
      <w:pPr>
        <w:tabs>
          <w:tab w:val="left" w:pos="5760"/>
        </w:tabs>
        <w:jc w:val="center"/>
        <w:rPr>
          <w:rFonts w:ascii="Arial" w:hAnsi="Arial" w:cs="Arial"/>
          <w:b/>
          <w:lang w:val="ro-RO"/>
        </w:rPr>
      </w:pPr>
      <w:r w:rsidRPr="006D1A43">
        <w:rPr>
          <w:rFonts w:ascii="Arial" w:hAnsi="Arial" w:cs="Arial"/>
          <w:b/>
          <w:lang w:val="ro-RO"/>
        </w:rPr>
        <w:t>Program informatic de calcul VeviGaz sau echivalent</w:t>
      </w:r>
    </w:p>
    <w:tbl>
      <w:tblPr>
        <w:tblStyle w:val="TableGrid"/>
        <w:tblpPr w:leftFromText="180" w:rightFromText="180" w:vertAnchor="page" w:horzAnchor="margin" w:tblpY="2881"/>
        <w:tblW w:w="0" w:type="auto"/>
        <w:tblLook w:val="04A0" w:firstRow="1" w:lastRow="0" w:firstColumn="1" w:lastColumn="0" w:noHBand="0" w:noVBand="1"/>
      </w:tblPr>
      <w:tblGrid>
        <w:gridCol w:w="879"/>
        <w:gridCol w:w="3053"/>
        <w:gridCol w:w="1517"/>
        <w:gridCol w:w="1940"/>
        <w:gridCol w:w="696"/>
        <w:gridCol w:w="1097"/>
      </w:tblGrid>
      <w:tr w:rsidR="001170E9" w:rsidRPr="006D1A43" w:rsidTr="001170E9">
        <w:tc>
          <w:tcPr>
            <w:tcW w:w="895" w:type="dxa"/>
            <w:vAlign w:val="center"/>
          </w:tcPr>
          <w:p w:rsidR="001170E9" w:rsidRPr="006D1A43" w:rsidRDefault="001170E9" w:rsidP="001170E9">
            <w:pPr>
              <w:tabs>
                <w:tab w:val="left" w:pos="5760"/>
              </w:tabs>
              <w:jc w:val="both"/>
              <w:rPr>
                <w:rFonts w:ascii="Arial" w:hAnsi="Arial" w:cs="Arial"/>
                <w:lang w:val="ro-RO"/>
              </w:rPr>
            </w:pPr>
            <w:r w:rsidRPr="006D1A43">
              <w:rPr>
                <w:rFonts w:ascii="Arial" w:hAnsi="Arial" w:cs="Arial"/>
                <w:lang w:val="ro-RO"/>
              </w:rPr>
              <w:t>Nr. Crt.</w:t>
            </w:r>
          </w:p>
        </w:tc>
        <w:tc>
          <w:tcPr>
            <w:tcW w:w="3150" w:type="dxa"/>
            <w:vAlign w:val="center"/>
          </w:tcPr>
          <w:p w:rsidR="001170E9" w:rsidRPr="006D1A43" w:rsidRDefault="001170E9" w:rsidP="001170E9">
            <w:pPr>
              <w:tabs>
                <w:tab w:val="left" w:pos="5760"/>
              </w:tabs>
              <w:jc w:val="both"/>
              <w:rPr>
                <w:rFonts w:ascii="Arial" w:hAnsi="Arial" w:cs="Arial"/>
                <w:lang w:val="ro-RO"/>
              </w:rPr>
            </w:pPr>
            <w:r w:rsidRPr="006D1A43">
              <w:rPr>
                <w:rFonts w:ascii="Arial" w:hAnsi="Arial" w:cs="Arial"/>
                <w:lang w:val="ro-RO"/>
              </w:rPr>
              <w:t>Denumire produs</w:t>
            </w:r>
          </w:p>
        </w:tc>
        <w:tc>
          <w:tcPr>
            <w:tcW w:w="1530" w:type="dxa"/>
            <w:vAlign w:val="center"/>
          </w:tcPr>
          <w:p w:rsidR="001170E9" w:rsidRPr="006D1A43" w:rsidRDefault="001170E9" w:rsidP="001170E9">
            <w:pPr>
              <w:tabs>
                <w:tab w:val="left" w:pos="5760"/>
              </w:tabs>
              <w:jc w:val="both"/>
              <w:rPr>
                <w:rFonts w:ascii="Arial" w:hAnsi="Arial" w:cs="Arial"/>
                <w:lang w:val="ro-RO"/>
              </w:rPr>
            </w:pPr>
            <w:r w:rsidRPr="006D1A43">
              <w:rPr>
                <w:rFonts w:ascii="Arial" w:hAnsi="Arial" w:cs="Arial"/>
                <w:lang w:val="ro-RO"/>
              </w:rPr>
              <w:t>Cod CPV</w:t>
            </w:r>
          </w:p>
        </w:tc>
        <w:tc>
          <w:tcPr>
            <w:tcW w:w="1980" w:type="dxa"/>
            <w:vAlign w:val="center"/>
          </w:tcPr>
          <w:p w:rsidR="001170E9" w:rsidRPr="006D1A43" w:rsidRDefault="001170E9" w:rsidP="001170E9">
            <w:pPr>
              <w:tabs>
                <w:tab w:val="left" w:pos="5760"/>
              </w:tabs>
              <w:jc w:val="both"/>
              <w:rPr>
                <w:rFonts w:ascii="Arial" w:hAnsi="Arial" w:cs="Arial"/>
                <w:lang w:val="ro-RO"/>
              </w:rPr>
            </w:pPr>
            <w:r w:rsidRPr="006D1A43">
              <w:rPr>
                <w:rFonts w:ascii="Arial" w:hAnsi="Arial" w:cs="Arial"/>
                <w:lang w:val="ro-RO"/>
              </w:rPr>
              <w:t>Denumire CPV</w:t>
            </w:r>
          </w:p>
        </w:tc>
        <w:tc>
          <w:tcPr>
            <w:tcW w:w="698" w:type="dxa"/>
            <w:vAlign w:val="center"/>
          </w:tcPr>
          <w:p w:rsidR="001170E9" w:rsidRPr="006D1A43" w:rsidRDefault="001170E9" w:rsidP="001170E9">
            <w:pPr>
              <w:tabs>
                <w:tab w:val="left" w:pos="5760"/>
              </w:tabs>
              <w:jc w:val="both"/>
              <w:rPr>
                <w:rFonts w:ascii="Arial" w:hAnsi="Arial" w:cs="Arial"/>
                <w:lang w:val="ro-RO"/>
              </w:rPr>
            </w:pPr>
            <w:r w:rsidRPr="006D1A43">
              <w:rPr>
                <w:rFonts w:ascii="Arial" w:hAnsi="Arial" w:cs="Arial"/>
                <w:lang w:val="ro-RO"/>
              </w:rPr>
              <w:t>UM</w:t>
            </w:r>
          </w:p>
        </w:tc>
        <w:tc>
          <w:tcPr>
            <w:tcW w:w="1097" w:type="dxa"/>
            <w:vAlign w:val="center"/>
          </w:tcPr>
          <w:p w:rsidR="001170E9" w:rsidRPr="006D1A43" w:rsidRDefault="001170E9" w:rsidP="001170E9">
            <w:pPr>
              <w:tabs>
                <w:tab w:val="left" w:pos="5760"/>
              </w:tabs>
              <w:jc w:val="both"/>
              <w:rPr>
                <w:rFonts w:ascii="Arial" w:hAnsi="Arial" w:cs="Arial"/>
                <w:lang w:val="ro-RO"/>
              </w:rPr>
            </w:pPr>
            <w:r w:rsidRPr="006D1A43">
              <w:rPr>
                <w:rFonts w:ascii="Arial" w:hAnsi="Arial" w:cs="Arial"/>
                <w:lang w:val="ro-RO"/>
              </w:rPr>
              <w:t>Cantitate</w:t>
            </w:r>
          </w:p>
        </w:tc>
      </w:tr>
      <w:tr w:rsidR="001170E9" w:rsidRPr="006D1A43" w:rsidTr="001170E9">
        <w:tc>
          <w:tcPr>
            <w:tcW w:w="895" w:type="dxa"/>
            <w:vAlign w:val="center"/>
          </w:tcPr>
          <w:p w:rsidR="001170E9" w:rsidRPr="006D1A43" w:rsidRDefault="001170E9" w:rsidP="001170E9">
            <w:pPr>
              <w:tabs>
                <w:tab w:val="left" w:pos="5760"/>
              </w:tabs>
              <w:jc w:val="both"/>
              <w:rPr>
                <w:rFonts w:ascii="Arial" w:hAnsi="Arial" w:cs="Arial"/>
                <w:lang w:val="ro-RO"/>
              </w:rPr>
            </w:pPr>
            <w:r w:rsidRPr="006D1A43">
              <w:rPr>
                <w:rFonts w:ascii="Arial" w:hAnsi="Arial" w:cs="Arial"/>
                <w:lang w:val="ro-RO"/>
              </w:rPr>
              <w:t>1</w:t>
            </w:r>
          </w:p>
        </w:tc>
        <w:tc>
          <w:tcPr>
            <w:tcW w:w="3150" w:type="dxa"/>
            <w:vAlign w:val="center"/>
          </w:tcPr>
          <w:p w:rsidR="001170E9" w:rsidRPr="006D1A43" w:rsidRDefault="001170E9" w:rsidP="005A56E5">
            <w:pPr>
              <w:tabs>
                <w:tab w:val="left" w:pos="5760"/>
              </w:tabs>
              <w:jc w:val="center"/>
              <w:rPr>
                <w:rFonts w:ascii="Arial" w:hAnsi="Arial" w:cs="Arial"/>
                <w:lang w:val="ro-RO"/>
              </w:rPr>
            </w:pPr>
            <w:r w:rsidRPr="006D1A43">
              <w:rPr>
                <w:rFonts w:ascii="Arial" w:hAnsi="Arial" w:cs="Arial"/>
                <w:lang w:val="ro-RO"/>
              </w:rPr>
              <w:t>Program informatic de calcul VeviGaz sau echivalent</w:t>
            </w:r>
          </w:p>
        </w:tc>
        <w:tc>
          <w:tcPr>
            <w:tcW w:w="1530" w:type="dxa"/>
            <w:vAlign w:val="center"/>
          </w:tcPr>
          <w:p w:rsidR="001170E9" w:rsidRPr="006D1A43" w:rsidRDefault="001170E9" w:rsidP="005A56E5">
            <w:pPr>
              <w:tabs>
                <w:tab w:val="left" w:pos="5760"/>
              </w:tabs>
              <w:jc w:val="center"/>
              <w:rPr>
                <w:rFonts w:ascii="Arial" w:hAnsi="Arial" w:cs="Arial"/>
                <w:lang w:val="ro-RO"/>
              </w:rPr>
            </w:pPr>
            <w:r w:rsidRPr="006D1A43">
              <w:rPr>
                <w:rFonts w:ascii="Arial" w:hAnsi="Arial" w:cs="Arial"/>
                <w:lang w:val="ro-RO"/>
              </w:rPr>
              <w:t>48461000-7</w:t>
            </w:r>
          </w:p>
        </w:tc>
        <w:tc>
          <w:tcPr>
            <w:tcW w:w="1980" w:type="dxa"/>
            <w:vAlign w:val="center"/>
          </w:tcPr>
          <w:p w:rsidR="001170E9" w:rsidRPr="006D1A43" w:rsidRDefault="001170E9" w:rsidP="005A56E5">
            <w:pPr>
              <w:tabs>
                <w:tab w:val="left" w:pos="5760"/>
              </w:tabs>
              <w:jc w:val="center"/>
              <w:rPr>
                <w:rFonts w:ascii="Arial" w:hAnsi="Arial" w:cs="Arial"/>
                <w:lang w:val="ro-RO"/>
              </w:rPr>
            </w:pPr>
            <w:r w:rsidRPr="006D1A43">
              <w:rPr>
                <w:rFonts w:ascii="Arial" w:hAnsi="Arial" w:cs="Arial"/>
                <w:lang w:val="ro-RO"/>
              </w:rPr>
              <w:t>Pachete software analitice sau științifice</w:t>
            </w:r>
          </w:p>
        </w:tc>
        <w:tc>
          <w:tcPr>
            <w:tcW w:w="698" w:type="dxa"/>
            <w:vAlign w:val="center"/>
          </w:tcPr>
          <w:p w:rsidR="001170E9" w:rsidRPr="006D1A43" w:rsidRDefault="001170E9" w:rsidP="005A56E5">
            <w:pPr>
              <w:tabs>
                <w:tab w:val="left" w:pos="5760"/>
              </w:tabs>
              <w:jc w:val="center"/>
              <w:rPr>
                <w:rFonts w:ascii="Arial" w:hAnsi="Arial" w:cs="Arial"/>
                <w:lang w:val="ro-RO"/>
              </w:rPr>
            </w:pPr>
            <w:r w:rsidRPr="006D1A43">
              <w:rPr>
                <w:rFonts w:ascii="Arial" w:hAnsi="Arial" w:cs="Arial"/>
                <w:lang w:val="ro-RO"/>
              </w:rPr>
              <w:t>Buc.</w:t>
            </w:r>
          </w:p>
        </w:tc>
        <w:tc>
          <w:tcPr>
            <w:tcW w:w="1097" w:type="dxa"/>
            <w:vAlign w:val="center"/>
          </w:tcPr>
          <w:p w:rsidR="001170E9" w:rsidRPr="006D1A43" w:rsidRDefault="001170E9" w:rsidP="005A56E5">
            <w:pPr>
              <w:tabs>
                <w:tab w:val="left" w:pos="5760"/>
              </w:tabs>
              <w:jc w:val="center"/>
              <w:rPr>
                <w:rFonts w:ascii="Arial" w:hAnsi="Arial" w:cs="Arial"/>
                <w:lang w:val="ro-RO"/>
              </w:rPr>
            </w:pPr>
            <w:r w:rsidRPr="006D1A43">
              <w:rPr>
                <w:rFonts w:ascii="Arial" w:hAnsi="Arial" w:cs="Arial"/>
                <w:lang w:val="ro-RO"/>
              </w:rPr>
              <w:t>3 (licențe)</w:t>
            </w:r>
          </w:p>
        </w:tc>
      </w:tr>
    </w:tbl>
    <w:p w:rsidR="004807B1" w:rsidRPr="006D1A43" w:rsidRDefault="004807B1" w:rsidP="00B83CE1">
      <w:pPr>
        <w:tabs>
          <w:tab w:val="left" w:pos="5760"/>
        </w:tabs>
        <w:jc w:val="both"/>
        <w:rPr>
          <w:rFonts w:ascii="Arial" w:hAnsi="Arial" w:cs="Arial"/>
          <w:lang w:val="ro-RO"/>
        </w:rPr>
      </w:pPr>
    </w:p>
    <w:p w:rsidR="001170E9" w:rsidRPr="006D1A43" w:rsidRDefault="001170E9" w:rsidP="00B83CE1">
      <w:pPr>
        <w:jc w:val="both"/>
        <w:rPr>
          <w:rFonts w:ascii="Arial" w:hAnsi="Arial" w:cs="Arial"/>
          <w:b/>
          <w:bCs/>
          <w:u w:val="single"/>
          <w:lang w:val="ro-RO"/>
        </w:rPr>
      </w:pPr>
    </w:p>
    <w:p w:rsidR="00620571" w:rsidRPr="006D1A43" w:rsidRDefault="00620571" w:rsidP="001F7CCC">
      <w:pPr>
        <w:spacing w:after="120"/>
        <w:jc w:val="both"/>
        <w:rPr>
          <w:rFonts w:ascii="Arial" w:hAnsi="Arial" w:cs="Arial"/>
          <w:b/>
          <w:bCs/>
          <w:u w:val="single"/>
          <w:lang w:val="ro-RO"/>
        </w:rPr>
      </w:pPr>
      <w:r w:rsidRPr="006D1A43">
        <w:rPr>
          <w:rFonts w:ascii="Arial" w:hAnsi="Arial" w:cs="Arial"/>
          <w:b/>
          <w:bCs/>
          <w:u w:val="single"/>
          <w:lang w:val="ro-RO"/>
        </w:rPr>
        <w:t>1. GENERALITĂŢI</w:t>
      </w:r>
    </w:p>
    <w:p w:rsidR="00BE182C" w:rsidRPr="006D1A43" w:rsidRDefault="00BE182C" w:rsidP="001F7CCC">
      <w:pPr>
        <w:spacing w:after="120"/>
        <w:jc w:val="both"/>
        <w:rPr>
          <w:rFonts w:ascii="Arial" w:hAnsi="Arial" w:cs="Arial"/>
          <w:lang w:val="ro-RO"/>
        </w:rPr>
      </w:pPr>
      <w:r w:rsidRPr="006D1A43">
        <w:rPr>
          <w:rFonts w:ascii="Arial" w:hAnsi="Arial" w:cs="Arial"/>
          <w:lang w:val="ro-RO"/>
        </w:rPr>
        <w:t xml:space="preserve">În cadrul SNGN ROMGAZ SA (sediu și sucursale) există necesitatea de a determina, la diferite momente de timp, proprietățile fizice ale gazului natural când este cunoscută compoziția chimică atât pentru a certifica buna funcționare a mijloacelor de măsurare care sunt verificate cât și pentru a certifica și documenta îndeplinirea obligațiilor. Ținând cont de necesitatea menționată se consideră obligatoriu ca programul de calcul să fi fost </w:t>
      </w:r>
      <w:r w:rsidR="006D1A43">
        <w:rPr>
          <w:rFonts w:ascii="Arial" w:hAnsi="Arial" w:cs="Arial"/>
          <w:lang w:val="ro-RO"/>
        </w:rPr>
        <w:t>(</w:t>
      </w:r>
      <w:r w:rsidRPr="006D1A43">
        <w:rPr>
          <w:rFonts w:ascii="Arial" w:hAnsi="Arial" w:cs="Arial"/>
          <w:lang w:val="ro-RO"/>
        </w:rPr>
        <w:t>anterior achiziție</w:t>
      </w:r>
      <w:r w:rsidR="006D1A43">
        <w:rPr>
          <w:rFonts w:ascii="Arial" w:hAnsi="Arial" w:cs="Arial"/>
          <w:lang w:val="ro-RO"/>
        </w:rPr>
        <w:t>i)</w:t>
      </w:r>
      <w:r w:rsidRPr="006D1A43">
        <w:rPr>
          <w:rFonts w:ascii="Arial" w:hAnsi="Arial" w:cs="Arial"/>
          <w:lang w:val="ro-RO"/>
        </w:rPr>
        <w:t xml:space="preserve"> verificat de </w:t>
      </w:r>
      <w:r w:rsidR="00B76866" w:rsidRPr="006D1A43">
        <w:rPr>
          <w:rFonts w:ascii="Arial" w:hAnsi="Arial" w:cs="Arial"/>
          <w:lang w:val="ro-RO"/>
        </w:rPr>
        <w:t>un organism notificat la nivel național ca și organism competent, responsabil cu asigurarea activităților metrologice pentru obținerea credibilității rezultatelor măsurării.</w:t>
      </w:r>
    </w:p>
    <w:p w:rsidR="00620571" w:rsidRPr="006D1A43" w:rsidRDefault="00620571" w:rsidP="001F7CCC">
      <w:pPr>
        <w:tabs>
          <w:tab w:val="left" w:pos="360"/>
        </w:tabs>
        <w:spacing w:before="240" w:after="120"/>
        <w:jc w:val="both"/>
        <w:rPr>
          <w:rFonts w:ascii="Arial" w:hAnsi="Arial" w:cs="Arial"/>
          <w:bCs/>
          <w:u w:val="single"/>
          <w:lang w:val="ro-RO"/>
        </w:rPr>
      </w:pPr>
      <w:r w:rsidRPr="006D1A43">
        <w:rPr>
          <w:rFonts w:ascii="Arial" w:hAnsi="Arial" w:cs="Arial"/>
          <w:b/>
          <w:bCs/>
          <w:u w:val="single"/>
          <w:lang w:val="ro-RO"/>
        </w:rPr>
        <w:t>2. DESTINAŢIE</w:t>
      </w:r>
    </w:p>
    <w:p w:rsidR="00620571" w:rsidRPr="006D1A43" w:rsidRDefault="00B76866" w:rsidP="001F7CCC">
      <w:pPr>
        <w:tabs>
          <w:tab w:val="left" w:pos="360"/>
        </w:tabs>
        <w:spacing w:after="120"/>
        <w:jc w:val="both"/>
        <w:rPr>
          <w:rFonts w:ascii="Arial" w:hAnsi="Arial" w:cs="Arial"/>
          <w:lang w:val="ro-RO"/>
        </w:rPr>
      </w:pPr>
      <w:r w:rsidRPr="006D1A43">
        <w:rPr>
          <w:rFonts w:ascii="Arial" w:hAnsi="Arial" w:cs="Arial"/>
          <w:lang w:val="ro-RO"/>
        </w:rPr>
        <w:t>Cele 3 licențe sunt destinate a fi instalate pe calculatoarele utilizate de responsabilii metrologici care au ca responsabilitate funcționarea (viitoare) a punctului de lucru/laboratorului metrologic</w:t>
      </w:r>
      <w:r w:rsidR="00620571" w:rsidRPr="006D1A43">
        <w:rPr>
          <w:rFonts w:ascii="Arial" w:hAnsi="Arial" w:cs="Arial"/>
          <w:lang w:val="ro-RO"/>
        </w:rPr>
        <w:t xml:space="preserve">.  </w:t>
      </w:r>
    </w:p>
    <w:p w:rsidR="00C02470" w:rsidRPr="006D1A43" w:rsidRDefault="001111D9" w:rsidP="001F7CCC">
      <w:pPr>
        <w:tabs>
          <w:tab w:val="left" w:pos="360"/>
        </w:tabs>
        <w:spacing w:before="240" w:after="120"/>
        <w:jc w:val="both"/>
        <w:rPr>
          <w:rFonts w:ascii="Arial" w:hAnsi="Arial" w:cs="Arial"/>
          <w:bCs/>
          <w:lang w:val="ro-RO"/>
        </w:rPr>
      </w:pPr>
      <w:r w:rsidRPr="006D1A43">
        <w:rPr>
          <w:rFonts w:ascii="Arial" w:hAnsi="Arial" w:cs="Arial"/>
          <w:b/>
          <w:bCs/>
          <w:u w:val="single"/>
          <w:lang w:val="ro-RO"/>
        </w:rPr>
        <w:t>3. SCOP</w:t>
      </w:r>
    </w:p>
    <w:p w:rsidR="00206A9B" w:rsidRPr="006D1A43" w:rsidRDefault="00C02470" w:rsidP="00B83CE1">
      <w:pPr>
        <w:widowControl w:val="0"/>
        <w:tabs>
          <w:tab w:val="left" w:pos="360"/>
        </w:tabs>
        <w:autoSpaceDE w:val="0"/>
        <w:autoSpaceDN w:val="0"/>
        <w:adjustRightInd w:val="0"/>
        <w:spacing w:after="120" w:line="240" w:lineRule="auto"/>
        <w:jc w:val="both"/>
        <w:rPr>
          <w:rFonts w:ascii="Arial" w:hAnsi="Arial" w:cs="Arial"/>
          <w:bCs/>
          <w:lang w:val="ro-RO"/>
        </w:rPr>
      </w:pPr>
      <w:r w:rsidRPr="006D1A43">
        <w:rPr>
          <w:rFonts w:ascii="Arial" w:hAnsi="Arial" w:cs="Arial"/>
          <w:bCs/>
          <w:lang w:val="ro-RO"/>
        </w:rPr>
        <w:t xml:space="preserve">Se dorește achiziționarea unui </w:t>
      </w:r>
      <w:r w:rsidR="00206A9B" w:rsidRPr="006D1A43">
        <w:rPr>
          <w:rFonts w:ascii="Arial" w:hAnsi="Arial" w:cs="Arial"/>
          <w:bCs/>
          <w:lang w:val="ro-RO"/>
        </w:rPr>
        <w:t xml:space="preserve">program informatic certificat de un organism notificat național pentru calculul, în baza standardelor în vigoare, a: </w:t>
      </w:r>
    </w:p>
    <w:p w:rsidR="00206A9B" w:rsidRPr="006D1A43" w:rsidRDefault="00206A9B" w:rsidP="00B83CE1">
      <w:pPr>
        <w:pStyle w:val="ListParagraph"/>
        <w:widowControl w:val="0"/>
        <w:numPr>
          <w:ilvl w:val="0"/>
          <w:numId w:val="30"/>
        </w:numPr>
        <w:tabs>
          <w:tab w:val="left" w:pos="360"/>
        </w:tabs>
        <w:autoSpaceDE w:val="0"/>
        <w:autoSpaceDN w:val="0"/>
        <w:adjustRightInd w:val="0"/>
        <w:spacing w:after="120"/>
        <w:contextualSpacing w:val="0"/>
        <w:jc w:val="both"/>
        <w:rPr>
          <w:rFonts w:ascii="Arial" w:hAnsi="Arial" w:cs="Arial"/>
          <w:b/>
          <w:snapToGrid w:val="0"/>
          <w:u w:val="single"/>
          <w:lang w:val="ro-RO"/>
        </w:rPr>
      </w:pPr>
      <w:r w:rsidRPr="006D1A43">
        <w:rPr>
          <w:rFonts w:ascii="Arial" w:hAnsi="Arial" w:cs="Arial"/>
          <w:bCs/>
          <w:lang w:val="ro-RO"/>
        </w:rPr>
        <w:t>valorilor de referință ale debitelor volumetrice și cantităților de energie aferente;</w:t>
      </w:r>
    </w:p>
    <w:p w:rsidR="00C02470" w:rsidRPr="006D1A43" w:rsidRDefault="00206A9B" w:rsidP="00B83CE1">
      <w:pPr>
        <w:pStyle w:val="ListParagraph"/>
        <w:widowControl w:val="0"/>
        <w:numPr>
          <w:ilvl w:val="0"/>
          <w:numId w:val="30"/>
        </w:numPr>
        <w:tabs>
          <w:tab w:val="left" w:pos="360"/>
        </w:tabs>
        <w:autoSpaceDE w:val="0"/>
        <w:autoSpaceDN w:val="0"/>
        <w:adjustRightInd w:val="0"/>
        <w:spacing w:after="120"/>
        <w:contextualSpacing w:val="0"/>
        <w:jc w:val="both"/>
        <w:rPr>
          <w:rFonts w:ascii="Arial" w:hAnsi="Arial" w:cs="Arial"/>
          <w:b/>
          <w:snapToGrid w:val="0"/>
          <w:u w:val="single"/>
          <w:lang w:val="ro-RO"/>
        </w:rPr>
      </w:pPr>
      <w:r w:rsidRPr="006D1A43">
        <w:rPr>
          <w:rFonts w:ascii="Arial" w:hAnsi="Arial" w:cs="Arial"/>
          <w:bCs/>
          <w:lang w:val="ro-RO"/>
        </w:rPr>
        <w:t>incertitudinilor asociate fluxurilor de gaze naturale măsurate cu calculatoare electronice de debit din componența sistemelor de măsurare inclusiv verificarea erorilor acestora în cadrul verificării metrologice;</w:t>
      </w:r>
    </w:p>
    <w:p w:rsidR="00206A9B" w:rsidRPr="006D1A43" w:rsidRDefault="00206A9B" w:rsidP="00B83CE1">
      <w:pPr>
        <w:pStyle w:val="ListParagraph"/>
        <w:widowControl w:val="0"/>
        <w:numPr>
          <w:ilvl w:val="0"/>
          <w:numId w:val="30"/>
        </w:numPr>
        <w:tabs>
          <w:tab w:val="left" w:pos="360"/>
        </w:tabs>
        <w:autoSpaceDE w:val="0"/>
        <w:autoSpaceDN w:val="0"/>
        <w:adjustRightInd w:val="0"/>
        <w:spacing w:after="120"/>
        <w:contextualSpacing w:val="0"/>
        <w:jc w:val="both"/>
        <w:rPr>
          <w:rFonts w:ascii="Arial" w:hAnsi="Arial" w:cs="Arial"/>
          <w:b/>
          <w:snapToGrid w:val="0"/>
          <w:u w:val="single"/>
          <w:lang w:val="ro-RO"/>
        </w:rPr>
      </w:pPr>
      <w:r w:rsidRPr="006D1A43">
        <w:rPr>
          <w:rFonts w:ascii="Arial" w:hAnsi="Arial" w:cs="Arial"/>
          <w:bCs/>
          <w:lang w:val="ro-RO"/>
        </w:rPr>
        <w:t>parametrilor fizici aferenți unei compoziții cunoscute.</w:t>
      </w:r>
    </w:p>
    <w:p w:rsidR="00921593" w:rsidRPr="006D1A43" w:rsidRDefault="00921593" w:rsidP="001F7CCC">
      <w:pPr>
        <w:spacing w:before="240" w:after="120"/>
        <w:jc w:val="both"/>
        <w:rPr>
          <w:rFonts w:ascii="Arial" w:hAnsi="Arial" w:cs="Arial"/>
          <w:b/>
          <w:snapToGrid w:val="0"/>
          <w:u w:val="single"/>
          <w:lang w:val="ro-RO"/>
        </w:rPr>
      </w:pPr>
      <w:r w:rsidRPr="006D1A43">
        <w:rPr>
          <w:rFonts w:ascii="Arial" w:hAnsi="Arial" w:cs="Arial"/>
          <w:b/>
          <w:snapToGrid w:val="0"/>
          <w:u w:val="single"/>
          <w:lang w:val="ro-RO"/>
        </w:rPr>
        <w:t xml:space="preserve">4.  NECESAR </w:t>
      </w:r>
    </w:p>
    <w:p w:rsidR="00921593" w:rsidRPr="006D1A43" w:rsidRDefault="00206A9B" w:rsidP="00B83CE1">
      <w:pPr>
        <w:jc w:val="both"/>
        <w:rPr>
          <w:rFonts w:ascii="Arial" w:hAnsi="Arial" w:cs="Arial"/>
          <w:snapToGrid w:val="0"/>
          <w:lang w:val="ro-RO"/>
        </w:rPr>
      </w:pPr>
      <w:r w:rsidRPr="006D1A43">
        <w:rPr>
          <w:rFonts w:ascii="Arial" w:hAnsi="Arial" w:cs="Arial"/>
          <w:snapToGrid w:val="0"/>
          <w:lang w:val="ro-RO"/>
        </w:rPr>
        <w:t>3 licențe.</w:t>
      </w:r>
    </w:p>
    <w:p w:rsidR="00905354" w:rsidRPr="006D1A43" w:rsidRDefault="00F51214" w:rsidP="001F7CCC">
      <w:pPr>
        <w:spacing w:before="240" w:after="120"/>
        <w:jc w:val="both"/>
        <w:rPr>
          <w:rFonts w:ascii="Arial" w:hAnsi="Arial" w:cs="Arial"/>
          <w:b/>
          <w:bCs/>
          <w:u w:val="single"/>
          <w:lang w:val="ro-RO"/>
        </w:rPr>
      </w:pPr>
      <w:bookmarkStart w:id="1" w:name="_Toc309289585"/>
      <w:r w:rsidRPr="006D1A43">
        <w:rPr>
          <w:rFonts w:ascii="Arial" w:hAnsi="Arial" w:cs="Arial"/>
          <w:b/>
          <w:bCs/>
          <w:u w:val="single"/>
          <w:lang w:val="ro-RO"/>
        </w:rPr>
        <w:t>5</w:t>
      </w:r>
      <w:r w:rsidR="00905354" w:rsidRPr="006D1A43">
        <w:rPr>
          <w:rFonts w:ascii="Arial" w:hAnsi="Arial" w:cs="Arial"/>
          <w:b/>
          <w:bCs/>
          <w:u w:val="single"/>
          <w:lang w:val="ro-RO"/>
        </w:rPr>
        <w:t xml:space="preserve">. DOCUMENTAŢIA FURNIZORULUI </w:t>
      </w:r>
    </w:p>
    <w:p w:rsidR="00905354" w:rsidRPr="006D1A43" w:rsidRDefault="00905354" w:rsidP="00B83CE1">
      <w:pPr>
        <w:jc w:val="both"/>
        <w:rPr>
          <w:rFonts w:ascii="Arial" w:hAnsi="Arial" w:cs="Arial"/>
          <w:lang w:val="ro-RO"/>
        </w:rPr>
      </w:pPr>
      <w:r w:rsidRPr="006D1A43">
        <w:rPr>
          <w:rFonts w:ascii="Arial" w:hAnsi="Arial" w:cs="Arial"/>
          <w:lang w:val="ro-RO"/>
        </w:rPr>
        <w:t xml:space="preserve">Furnizorul va pune la </w:t>
      </w:r>
      <w:r w:rsidR="00206A9B" w:rsidRPr="006D1A43">
        <w:rPr>
          <w:rFonts w:ascii="Arial" w:hAnsi="Arial" w:cs="Arial"/>
          <w:lang w:val="ro-RO"/>
        </w:rPr>
        <w:t>dispoziție</w:t>
      </w:r>
      <w:r w:rsidRPr="006D1A43">
        <w:rPr>
          <w:rFonts w:ascii="Arial" w:hAnsi="Arial" w:cs="Arial"/>
          <w:lang w:val="ro-RO"/>
        </w:rPr>
        <w:t xml:space="preserve"> următoarele </w:t>
      </w:r>
      <w:r w:rsidR="00206A9B" w:rsidRPr="006D1A43">
        <w:rPr>
          <w:rFonts w:ascii="Arial" w:hAnsi="Arial" w:cs="Arial"/>
          <w:lang w:val="ro-RO"/>
        </w:rPr>
        <w:t>documentații</w:t>
      </w:r>
      <w:r w:rsidRPr="006D1A43">
        <w:rPr>
          <w:rFonts w:ascii="Arial" w:hAnsi="Arial" w:cs="Arial"/>
          <w:lang w:val="ro-RO"/>
        </w:rPr>
        <w:t xml:space="preserve"> </w:t>
      </w:r>
      <w:r w:rsidR="00206A9B" w:rsidRPr="006D1A43">
        <w:rPr>
          <w:rFonts w:ascii="Arial" w:hAnsi="Arial" w:cs="Arial"/>
          <w:lang w:val="ro-RO"/>
        </w:rPr>
        <w:t>și</w:t>
      </w:r>
      <w:r w:rsidRPr="006D1A43">
        <w:rPr>
          <w:rFonts w:ascii="Arial" w:hAnsi="Arial" w:cs="Arial"/>
          <w:lang w:val="ro-RO"/>
        </w:rPr>
        <w:t xml:space="preserve"> documente:</w:t>
      </w:r>
    </w:p>
    <w:p w:rsidR="00905354" w:rsidRPr="006D1A43" w:rsidRDefault="00905354" w:rsidP="00B83CE1">
      <w:pPr>
        <w:widowControl w:val="0"/>
        <w:numPr>
          <w:ilvl w:val="0"/>
          <w:numId w:val="18"/>
        </w:numPr>
        <w:autoSpaceDE w:val="0"/>
        <w:autoSpaceDN w:val="0"/>
        <w:adjustRightInd w:val="0"/>
        <w:spacing w:after="0" w:line="240" w:lineRule="auto"/>
        <w:jc w:val="both"/>
        <w:rPr>
          <w:rFonts w:ascii="Arial" w:hAnsi="Arial" w:cs="Arial"/>
          <w:lang w:val="ro-RO"/>
        </w:rPr>
      </w:pPr>
      <w:r w:rsidRPr="006D1A43">
        <w:rPr>
          <w:rFonts w:ascii="Arial" w:hAnsi="Arial" w:cs="Arial"/>
          <w:lang w:val="ro-RO"/>
        </w:rPr>
        <w:t>Certificat de calitate şi c</w:t>
      </w:r>
      <w:r w:rsidR="008C229D" w:rsidRPr="006D1A43">
        <w:rPr>
          <w:rFonts w:ascii="Arial" w:hAnsi="Arial" w:cs="Arial"/>
          <w:lang w:val="ro-RO"/>
        </w:rPr>
        <w:t>ertificate de garanţie</w:t>
      </w:r>
      <w:r w:rsidRPr="006D1A43">
        <w:rPr>
          <w:rFonts w:ascii="Arial" w:hAnsi="Arial" w:cs="Arial"/>
          <w:lang w:val="ro-RO"/>
        </w:rPr>
        <w:t>,</w:t>
      </w:r>
    </w:p>
    <w:p w:rsidR="00905354" w:rsidRPr="006D1A43" w:rsidRDefault="00206A9B" w:rsidP="00B83CE1">
      <w:pPr>
        <w:widowControl w:val="0"/>
        <w:numPr>
          <w:ilvl w:val="0"/>
          <w:numId w:val="18"/>
        </w:numPr>
        <w:autoSpaceDE w:val="0"/>
        <w:autoSpaceDN w:val="0"/>
        <w:adjustRightInd w:val="0"/>
        <w:spacing w:after="0" w:line="240" w:lineRule="auto"/>
        <w:jc w:val="both"/>
        <w:rPr>
          <w:rFonts w:ascii="Arial" w:hAnsi="Arial" w:cs="Arial"/>
          <w:lang w:val="ro-RO"/>
        </w:rPr>
      </w:pPr>
      <w:r w:rsidRPr="006D1A43">
        <w:rPr>
          <w:rFonts w:ascii="Arial" w:hAnsi="Arial" w:cs="Arial"/>
          <w:lang w:val="ro-RO"/>
        </w:rPr>
        <w:t>Raport eliberat de organismul certificat național conform căruia programul corespunde cu cerințele documentației de achiziție</w:t>
      </w:r>
      <w:r w:rsidR="00905354" w:rsidRPr="006D1A43">
        <w:rPr>
          <w:rFonts w:ascii="Arial" w:hAnsi="Arial" w:cs="Arial"/>
          <w:lang w:val="ro-RO"/>
        </w:rPr>
        <w:t>,</w:t>
      </w:r>
    </w:p>
    <w:p w:rsidR="00905354" w:rsidRPr="006D1A43" w:rsidRDefault="00905354" w:rsidP="00B83CE1">
      <w:pPr>
        <w:widowControl w:val="0"/>
        <w:numPr>
          <w:ilvl w:val="0"/>
          <w:numId w:val="18"/>
        </w:numPr>
        <w:autoSpaceDE w:val="0"/>
        <w:autoSpaceDN w:val="0"/>
        <w:adjustRightInd w:val="0"/>
        <w:spacing w:after="0" w:line="240" w:lineRule="auto"/>
        <w:jc w:val="both"/>
        <w:rPr>
          <w:rFonts w:ascii="Arial" w:hAnsi="Arial" w:cs="Arial"/>
          <w:u w:val="single"/>
          <w:lang w:val="ro-RO"/>
        </w:rPr>
      </w:pPr>
      <w:r w:rsidRPr="006D1A43">
        <w:rPr>
          <w:rFonts w:ascii="Arial" w:hAnsi="Arial" w:cs="Arial"/>
          <w:lang w:val="ro-RO"/>
        </w:rPr>
        <w:t xml:space="preserve">Manual </w:t>
      </w:r>
      <w:r w:rsidR="00206A9B" w:rsidRPr="006D1A43">
        <w:rPr>
          <w:rFonts w:ascii="Arial" w:hAnsi="Arial" w:cs="Arial"/>
          <w:lang w:val="ro-RO"/>
        </w:rPr>
        <w:t>de utilizare</w:t>
      </w:r>
      <w:r w:rsidRPr="006D1A43">
        <w:rPr>
          <w:rFonts w:ascii="Arial" w:hAnsi="Arial" w:cs="Arial"/>
          <w:lang w:val="ro-RO"/>
        </w:rPr>
        <w:t>, în limba română,</w:t>
      </w:r>
    </w:p>
    <w:p w:rsidR="00F51214" w:rsidRPr="006D1A43" w:rsidRDefault="00F51214" w:rsidP="00B83CE1">
      <w:pPr>
        <w:jc w:val="both"/>
        <w:rPr>
          <w:rFonts w:ascii="Arial" w:hAnsi="Arial" w:cs="Arial"/>
          <w:b/>
          <w:bCs/>
          <w:highlight w:val="red"/>
          <w:u w:val="single"/>
          <w:lang w:val="ro-RO"/>
        </w:rPr>
      </w:pPr>
    </w:p>
    <w:p w:rsidR="00F51214" w:rsidRPr="006D1A43" w:rsidRDefault="00F51214" w:rsidP="001F7CCC">
      <w:pPr>
        <w:spacing w:before="240" w:after="120"/>
        <w:jc w:val="both"/>
        <w:rPr>
          <w:rFonts w:ascii="Arial" w:hAnsi="Arial" w:cs="Arial"/>
          <w:b/>
          <w:bCs/>
          <w:u w:val="single"/>
          <w:lang w:val="ro-RO"/>
        </w:rPr>
      </w:pPr>
      <w:r w:rsidRPr="006D1A43">
        <w:rPr>
          <w:rFonts w:ascii="Arial" w:hAnsi="Arial" w:cs="Arial"/>
          <w:b/>
          <w:bCs/>
          <w:u w:val="single"/>
          <w:lang w:val="ro-RO"/>
        </w:rPr>
        <w:lastRenderedPageBreak/>
        <w:t>5. Cerințe IT</w:t>
      </w:r>
    </w:p>
    <w:p w:rsidR="00F51214" w:rsidRPr="006D1A43" w:rsidRDefault="00F51214" w:rsidP="00B83CE1">
      <w:pPr>
        <w:jc w:val="both"/>
        <w:rPr>
          <w:rFonts w:ascii="Arial" w:hAnsi="Arial" w:cs="Arial"/>
          <w:bCs/>
          <w:lang w:val="ro-RO"/>
        </w:rPr>
      </w:pPr>
      <w:r w:rsidRPr="006D1A43">
        <w:rPr>
          <w:rFonts w:ascii="Arial" w:hAnsi="Arial" w:cs="Arial"/>
          <w:bCs/>
          <w:lang w:val="ro-RO"/>
        </w:rPr>
        <w:t>Programul informatic va fi compatibil cu sisteme de operare Windows 10 (32 sau 64 bit) cu actualizări la zi;</w:t>
      </w:r>
    </w:p>
    <w:p w:rsidR="00F51214" w:rsidRPr="006D1A43" w:rsidRDefault="00F51214" w:rsidP="00B83CE1">
      <w:pPr>
        <w:jc w:val="both"/>
        <w:rPr>
          <w:rFonts w:ascii="Arial" w:hAnsi="Arial" w:cs="Arial"/>
          <w:bCs/>
          <w:lang w:val="ro-RO"/>
        </w:rPr>
      </w:pPr>
      <w:r w:rsidRPr="006D1A43">
        <w:rPr>
          <w:rFonts w:ascii="Arial" w:hAnsi="Arial" w:cs="Arial"/>
          <w:bCs/>
          <w:lang w:val="ro-RO"/>
        </w:rPr>
        <w:t xml:space="preserve">Se vor respecta cerințele din Politica de Securitate Cibernetică a SNGN ROMGAZ SA (disponibilă furnizorului la cerere). </w:t>
      </w:r>
    </w:p>
    <w:p w:rsidR="001170E9" w:rsidRPr="006D1A43" w:rsidRDefault="001170E9" w:rsidP="001F7CCC">
      <w:pPr>
        <w:spacing w:before="240" w:after="120"/>
        <w:jc w:val="both"/>
        <w:rPr>
          <w:rFonts w:ascii="Arial" w:hAnsi="Arial" w:cs="Arial"/>
          <w:b/>
          <w:bCs/>
          <w:u w:val="single"/>
          <w:lang w:val="ro-RO"/>
        </w:rPr>
      </w:pPr>
      <w:r w:rsidRPr="006D1A43">
        <w:rPr>
          <w:rFonts w:ascii="Arial" w:hAnsi="Arial" w:cs="Arial"/>
          <w:b/>
          <w:bCs/>
          <w:u w:val="single"/>
          <w:lang w:val="ro-RO"/>
        </w:rPr>
        <w:t>6. Livrare și recepție</w:t>
      </w:r>
    </w:p>
    <w:p w:rsidR="001170E9" w:rsidRDefault="001170E9" w:rsidP="001170E9">
      <w:pPr>
        <w:jc w:val="both"/>
        <w:rPr>
          <w:rFonts w:ascii="Arial" w:hAnsi="Arial" w:cs="Arial"/>
          <w:lang w:val="ro-RO"/>
        </w:rPr>
      </w:pPr>
      <w:r w:rsidRPr="006D1A43">
        <w:rPr>
          <w:rFonts w:ascii="Arial" w:hAnsi="Arial" w:cs="Arial"/>
          <w:lang w:val="ro-RO"/>
        </w:rPr>
        <w:t>Livrarea produselor (suport magnetic conținând kit de instalare, manual de operare, suport curs instruire, documentația solicitată) programului informatic se face la sediul SNGN ROMGAZ SA încheindu-se un proces verbal de recepție cantitativă care</w:t>
      </w:r>
      <w:r w:rsidR="00EF02FB" w:rsidRPr="006D1A43">
        <w:rPr>
          <w:rFonts w:ascii="Arial" w:hAnsi="Arial" w:cs="Arial"/>
          <w:lang w:val="ro-RO"/>
        </w:rPr>
        <w:t xml:space="preserve"> împreună cu procesul verbal de instruire vor </w:t>
      </w:r>
      <w:r w:rsidRPr="006D1A43">
        <w:rPr>
          <w:rFonts w:ascii="Arial" w:hAnsi="Arial" w:cs="Arial"/>
          <w:lang w:val="ro-RO"/>
        </w:rPr>
        <w:t>sta la baza</w:t>
      </w:r>
      <w:r w:rsidR="00EF02FB" w:rsidRPr="006D1A43">
        <w:rPr>
          <w:rFonts w:ascii="Arial" w:hAnsi="Arial" w:cs="Arial"/>
          <w:lang w:val="ro-RO"/>
        </w:rPr>
        <w:t xml:space="preserve"> efectuării</w:t>
      </w:r>
      <w:r w:rsidRPr="006D1A43">
        <w:rPr>
          <w:rFonts w:ascii="Arial" w:hAnsi="Arial" w:cs="Arial"/>
          <w:lang w:val="ro-RO"/>
        </w:rPr>
        <w:t xml:space="preserve"> plății.</w:t>
      </w:r>
    </w:p>
    <w:p w:rsidR="001B3927" w:rsidRDefault="001B3927" w:rsidP="001170E9">
      <w:pPr>
        <w:jc w:val="both"/>
        <w:rPr>
          <w:rFonts w:ascii="Arial" w:hAnsi="Arial" w:cs="Arial"/>
          <w:lang w:val="ro-RO"/>
        </w:rPr>
      </w:pPr>
      <w:r>
        <w:rPr>
          <w:rFonts w:ascii="Arial" w:hAnsi="Arial" w:cs="Arial"/>
          <w:lang w:val="ro-RO"/>
        </w:rPr>
        <w:t>Livrabile:</w:t>
      </w:r>
    </w:p>
    <w:p w:rsidR="001B3927" w:rsidRPr="001B3927" w:rsidRDefault="001B3927" w:rsidP="001B3927">
      <w:pPr>
        <w:pStyle w:val="ListParagraph"/>
        <w:numPr>
          <w:ilvl w:val="0"/>
          <w:numId w:val="35"/>
        </w:numPr>
        <w:tabs>
          <w:tab w:val="left" w:pos="993"/>
        </w:tabs>
        <w:jc w:val="both"/>
        <w:rPr>
          <w:rFonts w:ascii="Arial" w:hAnsi="Arial" w:cs="Arial"/>
          <w:lang w:val="ro-RO"/>
        </w:rPr>
      </w:pPr>
      <w:r w:rsidRPr="001B3927">
        <w:rPr>
          <w:rFonts w:ascii="Arial" w:hAnsi="Arial" w:cs="Arial"/>
          <w:lang w:val="ro-RO"/>
        </w:rPr>
        <w:t>Licențele aferente soluției ( in format digital sau tiparit)</w:t>
      </w:r>
    </w:p>
    <w:p w:rsidR="001B3927" w:rsidRDefault="001B3927" w:rsidP="001B3927">
      <w:pPr>
        <w:pStyle w:val="ListParagraph"/>
        <w:numPr>
          <w:ilvl w:val="0"/>
          <w:numId w:val="35"/>
        </w:numPr>
        <w:tabs>
          <w:tab w:val="left" w:pos="993"/>
        </w:tabs>
        <w:jc w:val="both"/>
        <w:rPr>
          <w:rFonts w:ascii="Arial" w:hAnsi="Arial" w:cs="Arial"/>
          <w:lang w:val="ro-RO"/>
        </w:rPr>
      </w:pPr>
      <w:r w:rsidRPr="001B3927">
        <w:rPr>
          <w:rFonts w:ascii="Arial" w:hAnsi="Arial" w:cs="Arial"/>
          <w:lang w:val="ro-RO"/>
        </w:rPr>
        <w:t>Specificatii de implementare</w:t>
      </w:r>
    </w:p>
    <w:p w:rsidR="001B3927" w:rsidRDefault="001B3927" w:rsidP="001B3927">
      <w:pPr>
        <w:pStyle w:val="ListParagraph"/>
        <w:numPr>
          <w:ilvl w:val="0"/>
          <w:numId w:val="35"/>
        </w:numPr>
        <w:tabs>
          <w:tab w:val="left" w:pos="993"/>
        </w:tabs>
        <w:jc w:val="both"/>
        <w:rPr>
          <w:rFonts w:ascii="Arial" w:hAnsi="Arial" w:cs="Arial"/>
          <w:lang w:val="ro-RO"/>
        </w:rPr>
      </w:pPr>
      <w:r w:rsidRPr="001B3927">
        <w:rPr>
          <w:rFonts w:ascii="Arial" w:hAnsi="Arial" w:cs="Arial"/>
          <w:lang w:val="ro-RO"/>
        </w:rPr>
        <w:t>Manuale, kit-uri de instalare, patch-uri, documente de tip “how-to” după caz.</w:t>
      </w:r>
    </w:p>
    <w:p w:rsidR="001B3927" w:rsidRDefault="001B3927" w:rsidP="001B3927">
      <w:pPr>
        <w:pStyle w:val="ListParagraph"/>
        <w:numPr>
          <w:ilvl w:val="0"/>
          <w:numId w:val="35"/>
        </w:numPr>
        <w:tabs>
          <w:tab w:val="left" w:pos="993"/>
        </w:tabs>
        <w:jc w:val="both"/>
        <w:rPr>
          <w:rFonts w:ascii="Arial" w:hAnsi="Arial" w:cs="Arial"/>
          <w:lang w:val="ro-RO"/>
        </w:rPr>
      </w:pPr>
      <w:r w:rsidRPr="001B3927">
        <w:rPr>
          <w:rFonts w:ascii="Arial" w:hAnsi="Arial" w:cs="Arial"/>
          <w:lang w:val="ro-RO"/>
        </w:rPr>
        <w:t xml:space="preserve">Dovada </w:t>
      </w:r>
      <w:r>
        <w:rPr>
          <w:rFonts w:ascii="Arial" w:hAnsi="Arial" w:cs="Arial"/>
          <w:lang w:val="ro-RO"/>
        </w:rPr>
        <w:t>o</w:t>
      </w:r>
      <w:r w:rsidRPr="001B3927">
        <w:rPr>
          <w:rFonts w:ascii="Arial" w:hAnsi="Arial" w:cs="Arial"/>
          <w:lang w:val="ro-RO"/>
        </w:rPr>
        <w:t>fertantul că este autorizat să vândă produsele software ofertate</w:t>
      </w:r>
    </w:p>
    <w:p w:rsidR="001B3927" w:rsidRDefault="001B3927" w:rsidP="001B3927">
      <w:pPr>
        <w:pStyle w:val="ListParagraph"/>
        <w:numPr>
          <w:ilvl w:val="0"/>
          <w:numId w:val="35"/>
        </w:numPr>
        <w:tabs>
          <w:tab w:val="left" w:pos="993"/>
        </w:tabs>
        <w:jc w:val="both"/>
        <w:rPr>
          <w:rFonts w:ascii="Arial" w:hAnsi="Arial" w:cs="Arial"/>
          <w:lang w:val="ro-RO"/>
        </w:rPr>
      </w:pPr>
      <w:r w:rsidRPr="001B3927">
        <w:rPr>
          <w:rFonts w:ascii="Arial" w:hAnsi="Arial" w:cs="Arial"/>
          <w:lang w:val="ro-RO"/>
        </w:rPr>
        <w:t>Proceduri legate de activitățile de instalare, configurare, administrare, backup, restaurare date</w:t>
      </w:r>
    </w:p>
    <w:p w:rsidR="001B3927" w:rsidRPr="001B3927" w:rsidRDefault="001B3927" w:rsidP="001B3927">
      <w:pPr>
        <w:pStyle w:val="ListParagraph"/>
        <w:numPr>
          <w:ilvl w:val="0"/>
          <w:numId w:val="35"/>
        </w:numPr>
        <w:tabs>
          <w:tab w:val="left" w:pos="993"/>
        </w:tabs>
        <w:jc w:val="both"/>
        <w:rPr>
          <w:rFonts w:ascii="Arial" w:hAnsi="Arial" w:cs="Arial"/>
          <w:lang w:val="ro-RO"/>
        </w:rPr>
      </w:pPr>
      <w:r w:rsidRPr="001B3927">
        <w:rPr>
          <w:rFonts w:ascii="Arial" w:hAnsi="Arial" w:cs="Arial"/>
          <w:lang w:val="ro-RO"/>
        </w:rPr>
        <w:t xml:space="preserve">Transferul codului sursă pentru dezvoltările personalizate cu posibilitatea modificării independent  de furnizor. </w:t>
      </w:r>
    </w:p>
    <w:p w:rsidR="00F51214" w:rsidRPr="006D1A43" w:rsidRDefault="001170E9" w:rsidP="001F7CCC">
      <w:pPr>
        <w:spacing w:before="240" w:after="120"/>
        <w:jc w:val="both"/>
        <w:rPr>
          <w:rFonts w:ascii="Arial" w:hAnsi="Arial" w:cs="Arial"/>
          <w:b/>
          <w:bCs/>
          <w:u w:val="single"/>
          <w:lang w:val="ro-RO"/>
        </w:rPr>
      </w:pPr>
      <w:r w:rsidRPr="006D1A43">
        <w:rPr>
          <w:rFonts w:ascii="Arial" w:hAnsi="Arial" w:cs="Arial"/>
          <w:b/>
          <w:bCs/>
          <w:u w:val="single"/>
          <w:lang w:val="ro-RO"/>
        </w:rPr>
        <w:t>7</w:t>
      </w:r>
      <w:r w:rsidR="00177B0C" w:rsidRPr="006D1A43">
        <w:rPr>
          <w:rFonts w:ascii="Arial" w:hAnsi="Arial" w:cs="Arial"/>
          <w:b/>
          <w:bCs/>
          <w:u w:val="single"/>
          <w:lang w:val="ro-RO"/>
        </w:rPr>
        <w:t>.</w:t>
      </w:r>
      <w:r w:rsidR="00F51214" w:rsidRPr="006D1A43">
        <w:rPr>
          <w:rFonts w:ascii="Arial" w:hAnsi="Arial" w:cs="Arial"/>
          <w:b/>
          <w:bCs/>
          <w:u w:val="single"/>
          <w:lang w:val="ro-RO"/>
        </w:rPr>
        <w:t xml:space="preserve"> </w:t>
      </w:r>
      <w:r w:rsidR="00177B0C" w:rsidRPr="006D1A43">
        <w:rPr>
          <w:rFonts w:ascii="Arial" w:hAnsi="Arial" w:cs="Arial"/>
          <w:b/>
          <w:bCs/>
          <w:u w:val="single"/>
          <w:lang w:val="ro-RO"/>
        </w:rPr>
        <w:t>Cerințe</w:t>
      </w:r>
      <w:r w:rsidR="00F51214" w:rsidRPr="006D1A43">
        <w:rPr>
          <w:rFonts w:ascii="Arial" w:hAnsi="Arial" w:cs="Arial"/>
          <w:b/>
          <w:bCs/>
          <w:u w:val="single"/>
          <w:lang w:val="ro-RO"/>
        </w:rPr>
        <w:t xml:space="preserve"> pentru instruire</w:t>
      </w:r>
    </w:p>
    <w:p w:rsidR="00F51214" w:rsidRPr="006D1A43" w:rsidRDefault="00F51214" w:rsidP="00B83CE1">
      <w:pPr>
        <w:jc w:val="both"/>
        <w:rPr>
          <w:rFonts w:ascii="Arial" w:hAnsi="Arial" w:cs="Arial"/>
          <w:bCs/>
          <w:lang w:val="ro-RO"/>
        </w:rPr>
      </w:pPr>
      <w:r w:rsidRPr="006D1A43">
        <w:rPr>
          <w:rFonts w:ascii="Arial" w:hAnsi="Arial" w:cs="Arial"/>
          <w:bCs/>
          <w:lang w:val="ro-RO"/>
        </w:rPr>
        <w:t>Instruirea se face la online</w:t>
      </w:r>
      <w:r w:rsidR="001170E9" w:rsidRPr="006D1A43">
        <w:rPr>
          <w:rFonts w:ascii="Arial" w:hAnsi="Arial" w:cs="Arial"/>
          <w:bCs/>
          <w:lang w:val="ro-RO"/>
        </w:rPr>
        <w:t xml:space="preserve"> ulterior (la maxim o lună de la data PV recepție) livrării platforma întâlnirii fiind pusă la dispoziție de beneficiar.</w:t>
      </w:r>
      <w:r w:rsidR="00B83CE1" w:rsidRPr="006D1A43">
        <w:rPr>
          <w:rFonts w:ascii="Arial" w:hAnsi="Arial" w:cs="Arial"/>
          <w:bCs/>
          <w:lang w:val="ro-RO"/>
        </w:rPr>
        <w:t xml:space="preserve"> Durata instruirii va fi de 3 zile lucrătoare</w:t>
      </w:r>
      <w:r w:rsidR="001170E9" w:rsidRPr="006D1A43">
        <w:rPr>
          <w:rFonts w:ascii="Arial" w:hAnsi="Arial" w:cs="Arial"/>
          <w:bCs/>
          <w:lang w:val="ro-RO"/>
        </w:rPr>
        <w:t xml:space="preserve"> pentru maxim 6 persoane, maxim 8 ore/zi</w:t>
      </w:r>
      <w:r w:rsidR="00B83CE1" w:rsidRPr="006D1A43">
        <w:rPr>
          <w:rFonts w:ascii="Arial" w:hAnsi="Arial" w:cs="Arial"/>
          <w:bCs/>
          <w:lang w:val="ro-RO"/>
        </w:rPr>
        <w:t>.</w:t>
      </w:r>
    </w:p>
    <w:p w:rsidR="00F51214" w:rsidRPr="006D1A43" w:rsidRDefault="00F51214" w:rsidP="00B83CE1">
      <w:pPr>
        <w:jc w:val="both"/>
        <w:rPr>
          <w:rFonts w:ascii="Arial" w:hAnsi="Arial" w:cs="Arial"/>
          <w:bCs/>
          <w:lang w:val="ro-RO"/>
        </w:rPr>
      </w:pPr>
      <w:r w:rsidRPr="006D1A43">
        <w:rPr>
          <w:rFonts w:ascii="Arial" w:hAnsi="Arial" w:cs="Arial"/>
          <w:bCs/>
          <w:lang w:val="ro-RO"/>
        </w:rPr>
        <w:t xml:space="preserve">Prin instruire se </w:t>
      </w:r>
      <w:r w:rsidR="00177B0C" w:rsidRPr="006D1A43">
        <w:rPr>
          <w:rFonts w:ascii="Arial" w:hAnsi="Arial" w:cs="Arial"/>
          <w:bCs/>
          <w:lang w:val="ro-RO"/>
        </w:rPr>
        <w:t>înțelege f</w:t>
      </w:r>
      <w:r w:rsidRPr="006D1A43">
        <w:rPr>
          <w:rFonts w:ascii="Arial" w:hAnsi="Arial" w:cs="Arial"/>
          <w:bCs/>
          <w:lang w:val="ro-RO"/>
        </w:rPr>
        <w:t xml:space="preserve">amiliarizarea persoanelor instruite </w:t>
      </w:r>
      <w:r w:rsidR="00177B0C" w:rsidRPr="006D1A43">
        <w:rPr>
          <w:rFonts w:ascii="Arial" w:hAnsi="Arial" w:cs="Arial"/>
          <w:bCs/>
          <w:lang w:val="ro-RO"/>
        </w:rPr>
        <w:t>cu operarea programului informatic livrat și exploatarea fiecărei funcționalități în parte</w:t>
      </w:r>
      <w:r w:rsidR="00B83CE1" w:rsidRPr="006D1A43">
        <w:rPr>
          <w:rFonts w:ascii="Arial" w:hAnsi="Arial" w:cs="Arial"/>
          <w:bCs/>
          <w:lang w:val="ro-RO"/>
        </w:rPr>
        <w:t>, prezentarea manualului de operare, prezentarea modului în care programul respectă prevederilor standardelor menționate în specificația tehnică, instalare, reinstalare.</w:t>
      </w:r>
      <w:r w:rsidR="00EF02FB" w:rsidRPr="006D1A43">
        <w:rPr>
          <w:rFonts w:ascii="Arial" w:hAnsi="Arial" w:cs="Arial"/>
          <w:bCs/>
          <w:lang w:val="ro-RO"/>
        </w:rPr>
        <w:t xml:space="preserve"> În cadr</w:t>
      </w:r>
      <w:r w:rsidR="006D1A43">
        <w:rPr>
          <w:rFonts w:ascii="Arial" w:hAnsi="Arial" w:cs="Arial"/>
          <w:bCs/>
          <w:lang w:val="ro-RO"/>
        </w:rPr>
        <w:t>ul instruirii va fi exemplificat</w:t>
      </w:r>
      <w:r w:rsidR="00EF02FB" w:rsidRPr="006D1A43">
        <w:rPr>
          <w:rFonts w:ascii="Arial" w:hAnsi="Arial" w:cs="Arial"/>
          <w:bCs/>
          <w:lang w:val="ro-RO"/>
        </w:rPr>
        <w:t xml:space="preserve"> modul în care programul este conform cu cerințele minimale ale specificației tehnice.</w:t>
      </w:r>
    </w:p>
    <w:p w:rsidR="001170E9" w:rsidRDefault="001170E9" w:rsidP="001170E9">
      <w:pPr>
        <w:jc w:val="both"/>
        <w:rPr>
          <w:rFonts w:ascii="Arial" w:hAnsi="Arial" w:cs="Arial"/>
          <w:bCs/>
          <w:lang w:val="ro-RO"/>
        </w:rPr>
      </w:pPr>
      <w:r w:rsidRPr="006D1A43">
        <w:rPr>
          <w:rFonts w:ascii="Arial" w:hAnsi="Arial" w:cs="Arial"/>
          <w:bCs/>
          <w:lang w:val="ro-RO"/>
        </w:rPr>
        <w:t xml:space="preserve">Instruirea va fi documentată într-un proces verbal de instruire. </w:t>
      </w:r>
    </w:p>
    <w:p w:rsidR="001B3927" w:rsidRPr="001B3927" w:rsidRDefault="001B3927" w:rsidP="001B3927">
      <w:pPr>
        <w:jc w:val="both"/>
        <w:rPr>
          <w:rFonts w:ascii="Arial" w:hAnsi="Arial" w:cs="Arial"/>
          <w:bCs/>
          <w:lang w:val="ro-RO"/>
        </w:rPr>
      </w:pPr>
      <w:r w:rsidRPr="001B3927">
        <w:rPr>
          <w:rFonts w:ascii="Arial" w:hAnsi="Arial" w:cs="Arial"/>
          <w:bCs/>
          <w:lang w:val="ro-RO"/>
        </w:rPr>
        <w:t>Oferta va include și servicii de instruire pentru administratorii sistemului si grupurile de suport IT. Activitățile de instruire trebuie să asigure transferul de cunoștințe necesare instalării, configurării, întreținerii și utilizării, de la ofertant către inginerii de suport și administratorii soluției.</w:t>
      </w:r>
    </w:p>
    <w:p w:rsidR="00177B0C" w:rsidRPr="006D1A43" w:rsidRDefault="00177B0C" w:rsidP="001F7CCC">
      <w:pPr>
        <w:spacing w:before="240" w:after="120"/>
        <w:jc w:val="both"/>
        <w:rPr>
          <w:rFonts w:ascii="Arial" w:hAnsi="Arial" w:cs="Arial"/>
          <w:b/>
          <w:bCs/>
          <w:u w:val="single"/>
          <w:lang w:val="ro-RO"/>
        </w:rPr>
      </w:pPr>
      <w:r w:rsidRPr="006D1A43">
        <w:rPr>
          <w:rFonts w:ascii="Arial" w:hAnsi="Arial" w:cs="Arial"/>
          <w:b/>
          <w:bCs/>
          <w:u w:val="single"/>
          <w:lang w:val="ro-RO"/>
        </w:rPr>
        <w:t>7. Cerințe de garanție</w:t>
      </w:r>
    </w:p>
    <w:p w:rsidR="00B83CE1" w:rsidRDefault="00B83CE1" w:rsidP="00B83CE1">
      <w:pPr>
        <w:jc w:val="both"/>
        <w:rPr>
          <w:rFonts w:ascii="Arial" w:hAnsi="Arial" w:cs="Arial"/>
          <w:bCs/>
          <w:lang w:val="ro-RO"/>
        </w:rPr>
      </w:pPr>
      <w:r w:rsidRPr="006D1A43">
        <w:rPr>
          <w:rFonts w:ascii="Arial" w:hAnsi="Arial" w:cs="Arial"/>
          <w:bCs/>
          <w:lang w:val="ro-RO"/>
        </w:rPr>
        <w:t xml:space="preserve">Furnizorul trebuie să ofere garanția bunei funcționări a produsului livrat asigurând cerințele formulate în Caietul de sarcini și Specificația tehnică, pentru minim </w:t>
      </w:r>
      <w:r w:rsidRPr="006D1A43">
        <w:rPr>
          <w:rFonts w:ascii="Arial" w:hAnsi="Arial" w:cs="Arial"/>
          <w:b/>
          <w:bCs/>
          <w:lang w:val="ro-RO"/>
        </w:rPr>
        <w:t>24 luni</w:t>
      </w:r>
      <w:r w:rsidRPr="006D1A43">
        <w:rPr>
          <w:rFonts w:ascii="Arial" w:hAnsi="Arial" w:cs="Arial"/>
          <w:bCs/>
          <w:lang w:val="ro-RO"/>
        </w:rPr>
        <w:t xml:space="preserve"> de</w:t>
      </w:r>
      <w:r w:rsidRPr="006D1A43">
        <w:rPr>
          <w:rFonts w:ascii="Arial" w:hAnsi="Arial" w:cs="Arial"/>
          <w:b/>
          <w:bCs/>
          <w:lang w:val="ro-RO"/>
        </w:rPr>
        <w:t xml:space="preserve"> </w:t>
      </w:r>
      <w:r w:rsidRPr="006D1A43">
        <w:rPr>
          <w:rFonts w:ascii="Arial" w:hAnsi="Arial" w:cs="Arial"/>
          <w:bCs/>
          <w:lang w:val="ro-RO"/>
        </w:rPr>
        <w:t>funcționare de la data recepției cantitative.</w:t>
      </w:r>
    </w:p>
    <w:p w:rsidR="001B3927" w:rsidRPr="006D1A43" w:rsidRDefault="001B3927" w:rsidP="00B83CE1">
      <w:pPr>
        <w:jc w:val="both"/>
        <w:rPr>
          <w:rFonts w:ascii="Arial" w:hAnsi="Arial" w:cs="Arial"/>
          <w:bCs/>
          <w:lang w:val="ro-RO"/>
        </w:rPr>
      </w:pPr>
      <w:r w:rsidRPr="001B3927">
        <w:rPr>
          <w:rFonts w:ascii="Arial" w:hAnsi="Arial" w:cs="Arial"/>
          <w:bCs/>
          <w:lang w:val="ro-RO"/>
        </w:rPr>
        <w:lastRenderedPageBreak/>
        <w:t>Ofertantul va prezenta condițiile de valabilitate a licențelor în limba română. Condițiile de valabilitate a licențelor nu trebuie să contravină obiectivelor achiziției</w:t>
      </w:r>
      <w:r>
        <w:rPr>
          <w:rFonts w:ascii="Arial" w:hAnsi="Arial" w:cs="Arial"/>
          <w:bCs/>
          <w:lang w:val="ro-RO"/>
        </w:rPr>
        <w:t>.</w:t>
      </w:r>
    </w:p>
    <w:p w:rsidR="00177B0C" w:rsidRPr="006D1A43" w:rsidRDefault="00B83CE1" w:rsidP="00B83CE1">
      <w:pPr>
        <w:jc w:val="both"/>
        <w:rPr>
          <w:rFonts w:ascii="Arial" w:hAnsi="Arial" w:cs="Arial"/>
          <w:bCs/>
          <w:lang w:val="ro-RO"/>
        </w:rPr>
      </w:pPr>
      <w:r w:rsidRPr="006D1A43">
        <w:rPr>
          <w:rFonts w:ascii="Arial" w:hAnsi="Arial" w:cs="Arial"/>
          <w:bCs/>
          <w:lang w:val="ro-RO"/>
        </w:rPr>
        <w:t>Î</w:t>
      </w:r>
      <w:r w:rsidR="00F51214" w:rsidRPr="006D1A43">
        <w:rPr>
          <w:rFonts w:ascii="Arial" w:hAnsi="Arial" w:cs="Arial"/>
          <w:bCs/>
          <w:lang w:val="ro-RO"/>
        </w:rPr>
        <w:t xml:space="preserve">n perioada de </w:t>
      </w:r>
      <w:r w:rsidR="00177B0C" w:rsidRPr="006D1A43">
        <w:rPr>
          <w:rFonts w:ascii="Arial" w:hAnsi="Arial" w:cs="Arial"/>
          <w:bCs/>
          <w:lang w:val="ro-RO"/>
        </w:rPr>
        <w:t>garanție</w:t>
      </w:r>
      <w:r w:rsidR="00F51214" w:rsidRPr="006D1A43">
        <w:rPr>
          <w:rFonts w:ascii="Arial" w:hAnsi="Arial" w:cs="Arial"/>
          <w:bCs/>
          <w:lang w:val="ro-RO"/>
        </w:rPr>
        <w:t xml:space="preserve"> suportul</w:t>
      </w:r>
      <w:r w:rsidRPr="006D1A43">
        <w:rPr>
          <w:rFonts w:ascii="Arial" w:hAnsi="Arial" w:cs="Arial"/>
          <w:bCs/>
          <w:lang w:val="ro-RO"/>
        </w:rPr>
        <w:t xml:space="preserve"> gratuit</w:t>
      </w:r>
      <w:r w:rsidR="00F51214" w:rsidRPr="006D1A43">
        <w:rPr>
          <w:rFonts w:ascii="Arial" w:hAnsi="Arial" w:cs="Arial"/>
          <w:bCs/>
          <w:lang w:val="ro-RO"/>
        </w:rPr>
        <w:t xml:space="preserve"> ofertat </w:t>
      </w:r>
      <w:r w:rsidR="00177B0C" w:rsidRPr="006D1A43">
        <w:rPr>
          <w:rFonts w:ascii="Arial" w:hAnsi="Arial" w:cs="Arial"/>
          <w:bCs/>
          <w:lang w:val="ro-RO"/>
        </w:rPr>
        <w:t>de furnizor trebuie să cuprindă:</w:t>
      </w:r>
    </w:p>
    <w:p w:rsidR="00177B0C" w:rsidRPr="006D1A43" w:rsidRDefault="00177B0C" w:rsidP="00190773">
      <w:pPr>
        <w:pStyle w:val="ListParagraph"/>
        <w:numPr>
          <w:ilvl w:val="0"/>
          <w:numId w:val="30"/>
        </w:numPr>
        <w:spacing w:after="120"/>
        <w:ind w:left="714" w:hanging="357"/>
        <w:contextualSpacing w:val="0"/>
        <w:jc w:val="both"/>
        <w:rPr>
          <w:rFonts w:ascii="Arial" w:hAnsi="Arial" w:cs="Arial"/>
          <w:bCs/>
          <w:sz w:val="22"/>
          <w:szCs w:val="22"/>
          <w:lang w:val="ro-RO"/>
        </w:rPr>
      </w:pPr>
      <w:r w:rsidRPr="006D1A43">
        <w:rPr>
          <w:rFonts w:ascii="Arial" w:hAnsi="Arial" w:cs="Arial"/>
          <w:bCs/>
          <w:sz w:val="22"/>
          <w:szCs w:val="22"/>
          <w:lang w:val="ro-RO"/>
        </w:rPr>
        <w:t>Asigurarea funcționalității programului informatic coroborat cu actualizările sistemelor de operare;</w:t>
      </w:r>
    </w:p>
    <w:p w:rsidR="00177B0C" w:rsidRPr="006D1A43" w:rsidRDefault="00F51214" w:rsidP="00190773">
      <w:pPr>
        <w:pStyle w:val="ListParagraph"/>
        <w:numPr>
          <w:ilvl w:val="0"/>
          <w:numId w:val="30"/>
        </w:numPr>
        <w:spacing w:after="120"/>
        <w:ind w:left="714" w:hanging="357"/>
        <w:contextualSpacing w:val="0"/>
        <w:jc w:val="both"/>
        <w:rPr>
          <w:rFonts w:ascii="Arial" w:hAnsi="Arial" w:cs="Arial"/>
          <w:bCs/>
          <w:sz w:val="22"/>
          <w:szCs w:val="22"/>
          <w:lang w:val="ro-RO"/>
        </w:rPr>
      </w:pPr>
      <w:r w:rsidRPr="006D1A43">
        <w:rPr>
          <w:rFonts w:ascii="Arial" w:hAnsi="Arial" w:cs="Arial"/>
          <w:bCs/>
          <w:sz w:val="22"/>
          <w:szCs w:val="22"/>
          <w:lang w:val="ro-RO"/>
        </w:rPr>
        <w:t xml:space="preserve">Rezolvarea </w:t>
      </w:r>
      <w:r w:rsidR="00B83CE1" w:rsidRPr="006D1A43">
        <w:rPr>
          <w:rFonts w:ascii="Arial" w:hAnsi="Arial" w:cs="Arial"/>
          <w:bCs/>
          <w:sz w:val="22"/>
          <w:szCs w:val="22"/>
          <w:lang w:val="ro-RO"/>
        </w:rPr>
        <w:t>nefuncționalităților</w:t>
      </w:r>
      <w:r w:rsidRPr="006D1A43">
        <w:rPr>
          <w:rFonts w:ascii="Arial" w:hAnsi="Arial" w:cs="Arial"/>
          <w:bCs/>
          <w:sz w:val="22"/>
          <w:szCs w:val="22"/>
          <w:lang w:val="ro-RO"/>
        </w:rPr>
        <w:t xml:space="preserve"> </w:t>
      </w:r>
      <w:r w:rsidR="00177B0C" w:rsidRPr="006D1A43">
        <w:rPr>
          <w:rFonts w:ascii="Arial" w:hAnsi="Arial" w:cs="Arial"/>
          <w:bCs/>
          <w:sz w:val="22"/>
          <w:szCs w:val="22"/>
          <w:lang w:val="ro-RO"/>
        </w:rPr>
        <w:t>semnalate de beneficiar.</w:t>
      </w:r>
    </w:p>
    <w:p w:rsidR="00F51214" w:rsidRPr="006D1A43" w:rsidRDefault="00F51214" w:rsidP="00B83CE1">
      <w:pPr>
        <w:jc w:val="both"/>
        <w:rPr>
          <w:rFonts w:ascii="Arial" w:hAnsi="Arial" w:cs="Arial"/>
          <w:b/>
          <w:bCs/>
          <w:highlight w:val="red"/>
          <w:u w:val="single"/>
          <w:lang w:val="ro-RO"/>
        </w:rPr>
      </w:pPr>
    </w:p>
    <w:p w:rsidR="00806ACF" w:rsidRPr="006D1A43" w:rsidRDefault="006D1A43" w:rsidP="00B83CE1">
      <w:pPr>
        <w:jc w:val="both"/>
        <w:rPr>
          <w:rFonts w:ascii="Arial" w:hAnsi="Arial" w:cs="Arial"/>
          <w:snapToGrid w:val="0"/>
          <w:lang w:val="ro-RO"/>
        </w:rPr>
      </w:pPr>
      <w:bookmarkStart w:id="2" w:name="_GoBack"/>
      <w:bookmarkEnd w:id="2"/>
      <w:r w:rsidRPr="006D1A43">
        <w:rPr>
          <w:rFonts w:ascii="Arial" w:hAnsi="Arial" w:cs="Arial"/>
          <w:noProof/>
          <w:snapToGrid w:val="0"/>
        </w:rPr>
        <mc:AlternateContent>
          <mc:Choice Requires="wps">
            <w:drawing>
              <wp:anchor distT="45720" distB="45720" distL="114300" distR="114300" simplePos="0" relativeHeight="251659264" behindDoc="0" locked="0" layoutInCell="1" allowOverlap="1">
                <wp:simplePos x="0" y="0"/>
                <wp:positionH relativeFrom="column">
                  <wp:posOffset>345440</wp:posOffset>
                </wp:positionH>
                <wp:positionV relativeFrom="paragraph">
                  <wp:posOffset>132080</wp:posOffset>
                </wp:positionV>
                <wp:extent cx="259651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404620"/>
                        </a:xfrm>
                        <a:prstGeom prst="rect">
                          <a:avLst/>
                        </a:prstGeom>
                        <a:noFill/>
                        <a:ln w="9525">
                          <a:noFill/>
                          <a:miter lim="800000"/>
                          <a:headEnd/>
                          <a:tailEnd/>
                        </a:ln>
                      </wps:spPr>
                      <wps:txbx>
                        <w:txbxContent>
                          <w:p w:rsidR="006D1A43" w:rsidRPr="006D1A43" w:rsidRDefault="006D1A43">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2pt;margin-top:10.4pt;width:204.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" filled="f" stroked="f">
                <v:textbox style="mso-fit-shape-to-text:t">
                  <w:txbxContent>
                    <w:p w:rsidR="006D1A43" w:rsidRPr="006D1A43" w:rsidRDefault="006D1A43">
                      <w:pPr>
                        <w:rPr>
                          <w:rFonts w:ascii="Arial" w:hAnsi="Arial" w:cs="Arial"/>
                        </w:rPr>
                      </w:pPr>
                    </w:p>
                  </w:txbxContent>
                </v:textbox>
                <w10:wrap type="square"/>
              </v:shape>
            </w:pict>
          </mc:Fallback>
        </mc:AlternateContent>
      </w:r>
    </w:p>
    <w:p w:rsidR="004E535D" w:rsidRPr="006D1A43" w:rsidRDefault="004E535D" w:rsidP="00B83CE1">
      <w:pPr>
        <w:jc w:val="both"/>
        <w:rPr>
          <w:rFonts w:ascii="Arial" w:hAnsi="Arial" w:cs="Arial"/>
          <w:snapToGrid w:val="0"/>
          <w:lang w:val="ro-RO"/>
        </w:rPr>
      </w:pPr>
    </w:p>
    <w:p w:rsidR="004E535D" w:rsidRPr="006D1A43" w:rsidRDefault="004E535D" w:rsidP="00B83CE1">
      <w:pPr>
        <w:jc w:val="both"/>
        <w:rPr>
          <w:rFonts w:ascii="Arial" w:hAnsi="Arial" w:cs="Arial"/>
          <w:snapToGrid w:val="0"/>
          <w:lang w:val="ro-RO"/>
        </w:rPr>
      </w:pPr>
    </w:p>
    <w:p w:rsidR="005A56E5" w:rsidRPr="006D1A43" w:rsidRDefault="005A56E5" w:rsidP="00B83CE1">
      <w:pPr>
        <w:jc w:val="both"/>
        <w:rPr>
          <w:rFonts w:ascii="Arial" w:hAnsi="Arial" w:cs="Arial"/>
          <w:snapToGrid w:val="0"/>
          <w:lang w:val="ro-RO"/>
        </w:rPr>
      </w:pPr>
    </w:p>
    <w:p w:rsidR="004E535D" w:rsidRPr="006D1A43" w:rsidRDefault="004E535D" w:rsidP="00B83CE1">
      <w:pPr>
        <w:jc w:val="both"/>
        <w:rPr>
          <w:rFonts w:ascii="Arial" w:hAnsi="Arial" w:cs="Arial"/>
          <w:snapToGrid w:val="0"/>
          <w:lang w:val="ro-RO"/>
        </w:rPr>
      </w:pPr>
    </w:p>
    <w:p w:rsidR="004E535D" w:rsidRPr="006D1A43" w:rsidRDefault="004E535D" w:rsidP="00B83CE1">
      <w:pPr>
        <w:jc w:val="both"/>
        <w:rPr>
          <w:rFonts w:ascii="Arial" w:hAnsi="Arial" w:cs="Arial"/>
          <w:snapToGrid w:val="0"/>
          <w:lang w:val="ro-RO"/>
        </w:rPr>
      </w:pPr>
    </w:p>
    <w:p w:rsidR="00492233" w:rsidRDefault="00492233" w:rsidP="00B83CE1">
      <w:pPr>
        <w:pStyle w:val="Heading3"/>
        <w:jc w:val="both"/>
        <w:rPr>
          <w:sz w:val="22"/>
          <w:szCs w:val="22"/>
          <w:lang w:val="ro-RO"/>
        </w:rPr>
      </w:pPr>
    </w:p>
    <w:p w:rsidR="00492233" w:rsidRDefault="00492233" w:rsidP="00B83CE1">
      <w:pPr>
        <w:pStyle w:val="Heading3"/>
        <w:jc w:val="both"/>
        <w:rPr>
          <w:sz w:val="22"/>
          <w:szCs w:val="22"/>
          <w:lang w:val="ro-RO"/>
        </w:rPr>
      </w:pPr>
    </w:p>
    <w:p w:rsidR="00492233" w:rsidRDefault="00492233" w:rsidP="00B83CE1">
      <w:pPr>
        <w:pStyle w:val="Heading3"/>
        <w:jc w:val="both"/>
        <w:rPr>
          <w:sz w:val="22"/>
          <w:szCs w:val="22"/>
          <w:lang w:val="ro-RO"/>
        </w:rPr>
      </w:pPr>
    </w:p>
    <w:p w:rsidR="00492233" w:rsidRDefault="00492233" w:rsidP="00B83CE1">
      <w:pPr>
        <w:pStyle w:val="Heading3"/>
        <w:jc w:val="both"/>
        <w:rPr>
          <w:sz w:val="22"/>
          <w:szCs w:val="22"/>
          <w:lang w:val="ro-RO"/>
        </w:rPr>
      </w:pPr>
    </w:p>
    <w:p w:rsidR="00492233" w:rsidRDefault="00492233" w:rsidP="00B83CE1">
      <w:pPr>
        <w:pStyle w:val="Heading3"/>
        <w:jc w:val="both"/>
        <w:rPr>
          <w:sz w:val="22"/>
          <w:szCs w:val="22"/>
          <w:lang w:val="ro-RO"/>
        </w:rPr>
      </w:pPr>
    </w:p>
    <w:p w:rsidR="00492233" w:rsidRDefault="00492233" w:rsidP="00B83CE1">
      <w:pPr>
        <w:pStyle w:val="Heading3"/>
        <w:jc w:val="both"/>
        <w:rPr>
          <w:sz w:val="22"/>
          <w:szCs w:val="22"/>
          <w:lang w:val="ro-RO"/>
        </w:rPr>
      </w:pPr>
    </w:p>
    <w:p w:rsidR="00492233" w:rsidRDefault="00492233" w:rsidP="00B83CE1">
      <w:pPr>
        <w:pStyle w:val="Heading3"/>
        <w:jc w:val="both"/>
        <w:rPr>
          <w:sz w:val="22"/>
          <w:szCs w:val="22"/>
          <w:lang w:val="ro-RO"/>
        </w:rPr>
      </w:pPr>
    </w:p>
    <w:p w:rsidR="00492233" w:rsidRDefault="00492233" w:rsidP="00B83CE1">
      <w:pPr>
        <w:pStyle w:val="Heading3"/>
        <w:jc w:val="both"/>
        <w:rPr>
          <w:sz w:val="22"/>
          <w:szCs w:val="22"/>
          <w:lang w:val="ro-RO"/>
        </w:rPr>
      </w:pPr>
    </w:p>
    <w:p w:rsidR="00492233" w:rsidRDefault="00492233" w:rsidP="00B83CE1">
      <w:pPr>
        <w:pStyle w:val="Heading3"/>
        <w:jc w:val="both"/>
        <w:rPr>
          <w:sz w:val="22"/>
          <w:szCs w:val="22"/>
          <w:lang w:val="ro-RO"/>
        </w:rPr>
      </w:pPr>
    </w:p>
    <w:p w:rsidR="00492233" w:rsidRDefault="00492233" w:rsidP="00B83CE1">
      <w:pPr>
        <w:pStyle w:val="Heading3"/>
        <w:jc w:val="both"/>
        <w:rPr>
          <w:sz w:val="22"/>
          <w:szCs w:val="22"/>
          <w:lang w:val="ro-RO"/>
        </w:rPr>
      </w:pPr>
    </w:p>
    <w:p w:rsidR="00492233" w:rsidRDefault="00492233" w:rsidP="00492233">
      <w:pPr>
        <w:rPr>
          <w:lang w:val="ro-RO"/>
        </w:rPr>
      </w:pPr>
    </w:p>
    <w:p w:rsidR="00492233" w:rsidRDefault="00492233" w:rsidP="00492233">
      <w:pPr>
        <w:rPr>
          <w:lang w:val="ro-RO"/>
        </w:rPr>
      </w:pPr>
    </w:p>
    <w:p w:rsidR="00492233" w:rsidRDefault="00492233" w:rsidP="00492233">
      <w:pPr>
        <w:rPr>
          <w:lang w:val="ro-RO"/>
        </w:rPr>
      </w:pPr>
    </w:p>
    <w:p w:rsidR="00492233" w:rsidRDefault="00492233" w:rsidP="00492233">
      <w:pPr>
        <w:rPr>
          <w:lang w:val="ro-RO"/>
        </w:rPr>
      </w:pPr>
    </w:p>
    <w:p w:rsidR="00492233" w:rsidRDefault="00492233" w:rsidP="00492233">
      <w:pPr>
        <w:rPr>
          <w:lang w:val="ro-RO"/>
        </w:rPr>
      </w:pPr>
    </w:p>
    <w:p w:rsidR="00492233" w:rsidRPr="00492233" w:rsidRDefault="00492233" w:rsidP="00492233">
      <w:pPr>
        <w:rPr>
          <w:lang w:val="ro-RO"/>
        </w:rPr>
      </w:pPr>
    </w:p>
    <w:p w:rsidR="00EF0B82" w:rsidRPr="006D1A43" w:rsidRDefault="00C76022" w:rsidP="00B83CE1">
      <w:pPr>
        <w:pStyle w:val="Heading3"/>
        <w:jc w:val="both"/>
        <w:rPr>
          <w:w w:val="120"/>
          <w:sz w:val="22"/>
          <w:szCs w:val="22"/>
          <w:lang w:val="ro-RO"/>
        </w:rPr>
      </w:pPr>
      <w:r w:rsidRPr="006D1A43">
        <w:rPr>
          <w:sz w:val="22"/>
          <w:szCs w:val="22"/>
          <w:lang w:val="ro-RO"/>
        </w:rPr>
        <w:lastRenderedPageBreak/>
        <w:t>SPECIFICAŢIE TEHNICĂ</w:t>
      </w:r>
      <w:bookmarkEnd w:id="1"/>
      <w:r w:rsidR="00D27E55" w:rsidRPr="006D1A43">
        <w:rPr>
          <w:sz w:val="22"/>
          <w:szCs w:val="22"/>
          <w:lang w:val="ro-RO"/>
        </w:rPr>
        <w:t xml:space="preserve"> – CERINȚE MINIMALE</w:t>
      </w:r>
    </w:p>
    <w:p w:rsidR="00B21BC0" w:rsidRPr="006D1A43" w:rsidRDefault="00B21BC0" w:rsidP="00B83CE1">
      <w:pPr>
        <w:jc w:val="both"/>
        <w:rPr>
          <w:rFonts w:ascii="Arial" w:hAnsi="Arial" w:cs="Arial"/>
          <w:lang w:val="ro-RO"/>
        </w:rPr>
      </w:pPr>
    </w:p>
    <w:p w:rsidR="00044BDF" w:rsidRPr="006D1A43" w:rsidRDefault="005A56E5" w:rsidP="00044BDF">
      <w:pPr>
        <w:spacing w:after="120"/>
        <w:jc w:val="both"/>
        <w:rPr>
          <w:rFonts w:ascii="Arial" w:hAnsi="Arial" w:cs="Arial"/>
          <w:lang w:val="ro-RO"/>
        </w:rPr>
      </w:pPr>
      <w:r w:rsidRPr="006D1A43">
        <w:rPr>
          <w:rFonts w:ascii="Arial" w:hAnsi="Arial" w:cs="Arial"/>
          <w:lang w:val="ro-RO"/>
        </w:rPr>
        <w:t>Programul informatic trebuie să poată fi utilizat pentru calculul</w:t>
      </w:r>
      <w:r w:rsidR="00044BDF" w:rsidRPr="006D1A43">
        <w:rPr>
          <w:rFonts w:ascii="Arial" w:hAnsi="Arial" w:cs="Arial"/>
          <w:lang w:val="ro-RO"/>
        </w:rPr>
        <w:t>:</w:t>
      </w:r>
    </w:p>
    <w:p w:rsidR="005A56E5" w:rsidRPr="006D1A43" w:rsidRDefault="005A56E5" w:rsidP="00044BDF">
      <w:pPr>
        <w:pStyle w:val="ListParagraph"/>
        <w:numPr>
          <w:ilvl w:val="0"/>
          <w:numId w:val="33"/>
        </w:numPr>
        <w:spacing w:after="120"/>
        <w:contextualSpacing w:val="0"/>
        <w:jc w:val="both"/>
        <w:rPr>
          <w:rFonts w:ascii="Arial" w:hAnsi="Arial" w:cs="Arial"/>
          <w:sz w:val="22"/>
          <w:szCs w:val="22"/>
          <w:lang w:val="ro-RO"/>
        </w:rPr>
      </w:pPr>
      <w:r w:rsidRPr="006D1A43">
        <w:rPr>
          <w:rFonts w:ascii="Arial" w:hAnsi="Arial" w:cs="Arial"/>
          <w:sz w:val="22"/>
          <w:szCs w:val="22"/>
          <w:lang w:val="ro-RO"/>
        </w:rPr>
        <w:t>cantităților volumetrice</w:t>
      </w:r>
      <w:r w:rsidR="00044BDF" w:rsidRPr="006D1A43">
        <w:rPr>
          <w:rFonts w:ascii="Arial" w:hAnsi="Arial" w:cs="Arial"/>
          <w:sz w:val="22"/>
          <w:szCs w:val="22"/>
          <w:lang w:val="ro-RO"/>
        </w:rPr>
        <w:t xml:space="preserve"> și de energie,</w:t>
      </w:r>
    </w:p>
    <w:p w:rsidR="00044BDF" w:rsidRPr="006D1A43" w:rsidRDefault="00044BDF" w:rsidP="00044BDF">
      <w:pPr>
        <w:pStyle w:val="ListParagraph"/>
        <w:numPr>
          <w:ilvl w:val="0"/>
          <w:numId w:val="33"/>
        </w:numPr>
        <w:spacing w:after="120"/>
        <w:contextualSpacing w:val="0"/>
        <w:jc w:val="both"/>
        <w:rPr>
          <w:rFonts w:ascii="Arial" w:hAnsi="Arial" w:cs="Arial"/>
          <w:sz w:val="22"/>
          <w:szCs w:val="22"/>
          <w:lang w:val="ro-RO"/>
        </w:rPr>
      </w:pPr>
      <w:r w:rsidRPr="006D1A43">
        <w:rPr>
          <w:rFonts w:ascii="Arial" w:hAnsi="Arial" w:cs="Arial"/>
          <w:sz w:val="22"/>
          <w:szCs w:val="22"/>
          <w:lang w:val="ro-RO"/>
        </w:rPr>
        <w:t>proprietăților fizice ale gazelor naturale în baza unei compoziții cunoscută,</w:t>
      </w:r>
    </w:p>
    <w:p w:rsidR="00044BDF" w:rsidRPr="006D1A43" w:rsidRDefault="00044BDF" w:rsidP="00044BDF">
      <w:pPr>
        <w:spacing w:after="120"/>
        <w:jc w:val="both"/>
        <w:rPr>
          <w:rFonts w:ascii="Arial" w:hAnsi="Arial" w:cs="Arial"/>
          <w:lang w:val="ro-RO"/>
        </w:rPr>
      </w:pPr>
      <w:r w:rsidRPr="006D1A43">
        <w:rPr>
          <w:rFonts w:ascii="Arial" w:hAnsi="Arial" w:cs="Arial"/>
          <w:lang w:val="ro-RO"/>
        </w:rPr>
        <w:t xml:space="preserve">respectând cerințele ultimelor ediții ale standardelor SR </w:t>
      </w:r>
      <w:r w:rsidR="000733B0" w:rsidRPr="006D1A43">
        <w:rPr>
          <w:rFonts w:ascii="Arial" w:hAnsi="Arial" w:cs="Arial"/>
          <w:lang w:val="ro-RO"/>
        </w:rPr>
        <w:t xml:space="preserve">EN </w:t>
      </w:r>
      <w:r w:rsidRPr="006D1A43">
        <w:rPr>
          <w:rFonts w:ascii="Arial" w:hAnsi="Arial" w:cs="Arial"/>
          <w:lang w:val="ro-RO"/>
        </w:rPr>
        <w:t>ISO 5167, SR</w:t>
      </w:r>
      <w:r w:rsidR="000733B0" w:rsidRPr="006D1A43">
        <w:rPr>
          <w:rFonts w:ascii="Arial" w:hAnsi="Arial" w:cs="Arial"/>
          <w:lang w:val="ro-RO"/>
        </w:rPr>
        <w:t xml:space="preserve"> EN</w:t>
      </w:r>
      <w:r w:rsidRPr="006D1A43">
        <w:rPr>
          <w:rFonts w:ascii="Arial" w:hAnsi="Arial" w:cs="Arial"/>
          <w:lang w:val="ro-RO"/>
        </w:rPr>
        <w:t xml:space="preserve"> ISO 12213 -1 -2 -3</w:t>
      </w:r>
      <w:r w:rsidR="004E0B81" w:rsidRPr="006D1A43">
        <w:rPr>
          <w:rFonts w:ascii="Arial" w:hAnsi="Arial" w:cs="Arial"/>
          <w:lang w:val="ro-RO"/>
        </w:rPr>
        <w:t xml:space="preserve"> (inclusiv AGA și SGERG)</w:t>
      </w:r>
      <w:r w:rsidRPr="006D1A43">
        <w:rPr>
          <w:rFonts w:ascii="Arial" w:hAnsi="Arial" w:cs="Arial"/>
          <w:lang w:val="ro-RO"/>
        </w:rPr>
        <w:t>, SR</w:t>
      </w:r>
      <w:r w:rsidR="000733B0" w:rsidRPr="006D1A43">
        <w:rPr>
          <w:rFonts w:ascii="Arial" w:hAnsi="Arial" w:cs="Arial"/>
          <w:lang w:val="ro-RO"/>
        </w:rPr>
        <w:t xml:space="preserve"> EN</w:t>
      </w:r>
      <w:r w:rsidRPr="006D1A43">
        <w:rPr>
          <w:rFonts w:ascii="Arial" w:hAnsi="Arial" w:cs="Arial"/>
          <w:lang w:val="ro-RO"/>
        </w:rPr>
        <w:t xml:space="preserve"> ISO 6976, SR</w:t>
      </w:r>
      <w:r w:rsidR="000733B0" w:rsidRPr="006D1A43">
        <w:rPr>
          <w:rFonts w:ascii="Arial" w:hAnsi="Arial" w:cs="Arial"/>
          <w:lang w:val="ro-RO"/>
        </w:rPr>
        <w:t xml:space="preserve"> EN</w:t>
      </w:r>
      <w:r w:rsidRPr="006D1A43">
        <w:rPr>
          <w:rFonts w:ascii="Arial" w:hAnsi="Arial" w:cs="Arial"/>
          <w:lang w:val="ro-RO"/>
        </w:rPr>
        <w:t xml:space="preserve"> ISO 6974, SR</w:t>
      </w:r>
      <w:r w:rsidR="000733B0" w:rsidRPr="006D1A43">
        <w:rPr>
          <w:rFonts w:ascii="Arial" w:hAnsi="Arial" w:cs="Arial"/>
          <w:lang w:val="ro-RO"/>
        </w:rPr>
        <w:t xml:space="preserve"> EN</w:t>
      </w:r>
      <w:r w:rsidRPr="006D1A43">
        <w:rPr>
          <w:rFonts w:ascii="Arial" w:hAnsi="Arial" w:cs="Arial"/>
          <w:lang w:val="ro-RO"/>
        </w:rPr>
        <w:t xml:space="preserve"> ISO 15112, SR</w:t>
      </w:r>
      <w:r w:rsidR="000733B0" w:rsidRPr="006D1A43">
        <w:rPr>
          <w:rFonts w:ascii="Arial" w:hAnsi="Arial" w:cs="Arial"/>
          <w:lang w:val="ro-RO"/>
        </w:rPr>
        <w:t xml:space="preserve"> EN</w:t>
      </w:r>
      <w:r w:rsidRPr="006D1A43">
        <w:rPr>
          <w:rFonts w:ascii="Arial" w:hAnsi="Arial" w:cs="Arial"/>
          <w:lang w:val="ro-RO"/>
        </w:rPr>
        <w:t xml:space="preserve"> ISO 13343</w:t>
      </w:r>
      <w:r w:rsidR="000733B0" w:rsidRPr="006D1A43">
        <w:rPr>
          <w:rFonts w:ascii="Arial" w:hAnsi="Arial" w:cs="Arial"/>
          <w:lang w:val="ro-RO"/>
        </w:rPr>
        <w:t>, SR EN 12405, SR EN ISO 9951</w:t>
      </w:r>
      <w:r w:rsidRPr="006D1A43">
        <w:rPr>
          <w:rFonts w:ascii="Arial" w:hAnsi="Arial" w:cs="Arial"/>
          <w:lang w:val="ro-RO"/>
        </w:rPr>
        <w:t xml:space="preserve"> fiind certificat de organismul notificat național pentru următoarele funcții:</w:t>
      </w:r>
    </w:p>
    <w:p w:rsidR="00044BDF" w:rsidRPr="006D1A43" w:rsidRDefault="00044BDF" w:rsidP="00190773">
      <w:pPr>
        <w:pStyle w:val="ListParagraph"/>
        <w:numPr>
          <w:ilvl w:val="0"/>
          <w:numId w:val="34"/>
        </w:numPr>
        <w:spacing w:after="120"/>
        <w:ind w:left="714" w:hanging="357"/>
        <w:contextualSpacing w:val="0"/>
        <w:jc w:val="both"/>
        <w:rPr>
          <w:rFonts w:ascii="Arial" w:hAnsi="Arial" w:cs="Arial"/>
          <w:sz w:val="22"/>
          <w:szCs w:val="22"/>
          <w:lang w:val="ro-RO"/>
        </w:rPr>
      </w:pPr>
      <w:r w:rsidRPr="006D1A43">
        <w:rPr>
          <w:rFonts w:ascii="Arial" w:hAnsi="Arial" w:cs="Arial"/>
          <w:sz w:val="22"/>
          <w:szCs w:val="22"/>
          <w:lang w:val="ro-RO"/>
        </w:rPr>
        <w:t>calculul densității, puterii calorifice</w:t>
      </w:r>
      <w:r w:rsidR="00EF02FB" w:rsidRPr="006D1A43">
        <w:rPr>
          <w:rFonts w:ascii="Arial" w:hAnsi="Arial" w:cs="Arial"/>
          <w:sz w:val="22"/>
          <w:szCs w:val="22"/>
          <w:lang w:val="ro-RO"/>
        </w:rPr>
        <w:t xml:space="preserve"> superioare și inferioare</w:t>
      </w:r>
      <w:r w:rsidRPr="006D1A43">
        <w:rPr>
          <w:rFonts w:ascii="Arial" w:hAnsi="Arial" w:cs="Arial"/>
          <w:sz w:val="22"/>
          <w:szCs w:val="22"/>
          <w:lang w:val="ro-RO"/>
        </w:rPr>
        <w:t>, indicelui Wobbe, densității relative, factorului de compresibilitate</w:t>
      </w:r>
      <w:r w:rsidR="00EF02FB" w:rsidRPr="006D1A43">
        <w:rPr>
          <w:rFonts w:ascii="Arial" w:hAnsi="Arial" w:cs="Arial"/>
          <w:sz w:val="22"/>
          <w:szCs w:val="22"/>
          <w:lang w:val="ro-RO"/>
        </w:rPr>
        <w:t>, numărului Reynolds</w:t>
      </w:r>
      <w:r w:rsidRPr="006D1A43">
        <w:rPr>
          <w:rFonts w:ascii="Arial" w:hAnsi="Arial" w:cs="Arial"/>
          <w:sz w:val="22"/>
          <w:szCs w:val="22"/>
          <w:lang w:val="ro-RO"/>
        </w:rPr>
        <w:t xml:space="preserve"> pentru compoziții molare date;</w:t>
      </w:r>
    </w:p>
    <w:p w:rsidR="00044BDF" w:rsidRPr="006D1A43" w:rsidRDefault="00044BDF" w:rsidP="00190773">
      <w:pPr>
        <w:pStyle w:val="ListParagraph"/>
        <w:numPr>
          <w:ilvl w:val="0"/>
          <w:numId w:val="34"/>
        </w:numPr>
        <w:spacing w:after="120"/>
        <w:ind w:left="714" w:hanging="357"/>
        <w:contextualSpacing w:val="0"/>
        <w:jc w:val="both"/>
        <w:rPr>
          <w:rFonts w:ascii="Arial" w:hAnsi="Arial" w:cs="Arial"/>
          <w:sz w:val="22"/>
          <w:szCs w:val="22"/>
          <w:lang w:val="ro-RO"/>
        </w:rPr>
      </w:pPr>
      <w:r w:rsidRPr="006D1A43">
        <w:rPr>
          <w:rFonts w:ascii="Arial" w:hAnsi="Arial" w:cs="Arial"/>
          <w:sz w:val="22"/>
          <w:szCs w:val="22"/>
          <w:lang w:val="ro-RO"/>
        </w:rPr>
        <w:t xml:space="preserve">calculul debitului </w:t>
      </w:r>
      <w:r w:rsidR="004E0B81" w:rsidRPr="006D1A43">
        <w:rPr>
          <w:rFonts w:ascii="Arial" w:hAnsi="Arial" w:cs="Arial"/>
          <w:sz w:val="22"/>
          <w:szCs w:val="22"/>
          <w:lang w:val="ro-RO"/>
        </w:rPr>
        <w:t xml:space="preserve">și PCS </w:t>
      </w:r>
      <w:r w:rsidRPr="006D1A43">
        <w:rPr>
          <w:rFonts w:ascii="Arial" w:hAnsi="Arial" w:cs="Arial"/>
          <w:sz w:val="22"/>
          <w:szCs w:val="22"/>
          <w:lang w:val="ro-RO"/>
        </w:rPr>
        <w:t xml:space="preserve">pentru un sistem echipat cu element </w:t>
      </w:r>
      <w:r w:rsidR="00190773" w:rsidRPr="006D1A43">
        <w:rPr>
          <w:rFonts w:ascii="Arial" w:hAnsi="Arial" w:cs="Arial"/>
          <w:sz w:val="22"/>
          <w:szCs w:val="22"/>
          <w:lang w:val="ro-RO"/>
        </w:rPr>
        <w:t>deprim gen</w:t>
      </w:r>
      <w:r w:rsidRPr="006D1A43">
        <w:rPr>
          <w:rFonts w:ascii="Arial" w:hAnsi="Arial" w:cs="Arial"/>
          <w:sz w:val="22"/>
          <w:szCs w:val="22"/>
          <w:lang w:val="ro-RO"/>
        </w:rPr>
        <w:t xml:space="preserve"> de tip diafragmă</w:t>
      </w:r>
      <w:r w:rsidR="000733B0" w:rsidRPr="006D1A43">
        <w:rPr>
          <w:rFonts w:ascii="Arial" w:hAnsi="Arial" w:cs="Arial"/>
          <w:sz w:val="22"/>
          <w:szCs w:val="22"/>
          <w:lang w:val="ro-RO"/>
        </w:rPr>
        <w:t xml:space="preserve"> în condiții </w:t>
      </w:r>
      <w:r w:rsidR="006D1A43">
        <w:rPr>
          <w:rFonts w:ascii="Arial" w:hAnsi="Arial" w:cs="Arial"/>
          <w:sz w:val="22"/>
          <w:szCs w:val="22"/>
          <w:lang w:val="ro-RO"/>
        </w:rPr>
        <w:t>d</w:t>
      </w:r>
      <w:r w:rsidR="000733B0" w:rsidRPr="006D1A43">
        <w:rPr>
          <w:rFonts w:ascii="Arial" w:hAnsi="Arial" w:cs="Arial"/>
          <w:sz w:val="22"/>
          <w:szCs w:val="22"/>
          <w:lang w:val="ro-RO"/>
        </w:rPr>
        <w:t>e bază date</w:t>
      </w:r>
      <w:r w:rsidR="00EF02FB" w:rsidRPr="006D1A43">
        <w:rPr>
          <w:rFonts w:ascii="Arial" w:hAnsi="Arial" w:cs="Arial"/>
          <w:sz w:val="22"/>
          <w:szCs w:val="22"/>
          <w:lang w:val="ro-RO"/>
        </w:rPr>
        <w:t xml:space="preserve"> și calculul parametrilor de curgere</w:t>
      </w:r>
      <w:r w:rsidR="000733B0" w:rsidRPr="006D1A43">
        <w:rPr>
          <w:rFonts w:ascii="Arial" w:hAnsi="Arial" w:cs="Arial"/>
          <w:sz w:val="22"/>
          <w:szCs w:val="22"/>
          <w:lang w:val="ro-RO"/>
        </w:rPr>
        <w:t>;</w:t>
      </w:r>
    </w:p>
    <w:p w:rsidR="000733B0" w:rsidRPr="006D1A43" w:rsidRDefault="000733B0" w:rsidP="00190773">
      <w:pPr>
        <w:pStyle w:val="ListParagraph"/>
        <w:numPr>
          <w:ilvl w:val="0"/>
          <w:numId w:val="34"/>
        </w:numPr>
        <w:spacing w:after="120"/>
        <w:ind w:left="714" w:hanging="357"/>
        <w:contextualSpacing w:val="0"/>
        <w:jc w:val="both"/>
        <w:rPr>
          <w:rFonts w:ascii="Arial" w:hAnsi="Arial" w:cs="Arial"/>
          <w:sz w:val="22"/>
          <w:szCs w:val="22"/>
          <w:lang w:val="ro-RO"/>
        </w:rPr>
      </w:pPr>
      <w:r w:rsidRPr="006D1A43">
        <w:rPr>
          <w:rFonts w:ascii="Arial" w:hAnsi="Arial" w:cs="Arial"/>
          <w:sz w:val="22"/>
          <w:szCs w:val="22"/>
          <w:lang w:val="ro-RO"/>
        </w:rPr>
        <w:t>calculul factorului de compresibilitate și al factorului de conversie de volum pentru sistemele de măsurare cu traductor de tip contor, turbină, ultrasonic</w:t>
      </w:r>
      <w:r w:rsidR="004E0B81" w:rsidRPr="006D1A43">
        <w:rPr>
          <w:rFonts w:ascii="Arial" w:hAnsi="Arial" w:cs="Arial"/>
          <w:sz w:val="22"/>
          <w:szCs w:val="22"/>
          <w:lang w:val="ro-RO"/>
        </w:rPr>
        <w:t>,</w:t>
      </w:r>
    </w:p>
    <w:p w:rsidR="004E0B81" w:rsidRPr="006D1A43" w:rsidRDefault="004E0B81" w:rsidP="00190773">
      <w:pPr>
        <w:pStyle w:val="ListParagraph"/>
        <w:numPr>
          <w:ilvl w:val="0"/>
          <w:numId w:val="34"/>
        </w:numPr>
        <w:spacing w:after="120"/>
        <w:ind w:left="714" w:hanging="357"/>
        <w:contextualSpacing w:val="0"/>
        <w:jc w:val="both"/>
        <w:rPr>
          <w:rFonts w:ascii="Arial" w:hAnsi="Arial" w:cs="Arial"/>
          <w:sz w:val="22"/>
          <w:szCs w:val="22"/>
          <w:lang w:val="ro-RO"/>
        </w:rPr>
      </w:pPr>
      <w:r w:rsidRPr="006D1A43">
        <w:rPr>
          <w:rFonts w:ascii="Arial" w:hAnsi="Arial" w:cs="Arial"/>
          <w:sz w:val="22"/>
          <w:szCs w:val="22"/>
          <w:lang w:val="ro-RO"/>
        </w:rPr>
        <w:t>coeficientul de corecție și PCS a gazului pentru sistemele cu traductor de volum,</w:t>
      </w:r>
    </w:p>
    <w:p w:rsidR="000733B0" w:rsidRPr="006D1A43" w:rsidRDefault="000733B0" w:rsidP="000733B0">
      <w:pPr>
        <w:spacing w:after="120"/>
        <w:jc w:val="both"/>
        <w:rPr>
          <w:rFonts w:ascii="Arial" w:hAnsi="Arial" w:cs="Arial"/>
          <w:lang w:val="ro-RO"/>
        </w:rPr>
      </w:pPr>
      <w:r w:rsidRPr="006D1A43">
        <w:rPr>
          <w:rFonts w:ascii="Arial" w:hAnsi="Arial" w:cs="Arial"/>
          <w:lang w:val="ro-RO"/>
        </w:rPr>
        <w:t xml:space="preserve">Totodată programul informatic trebuie să permită </w:t>
      </w:r>
      <w:r w:rsidR="00D27E55" w:rsidRPr="006D1A43">
        <w:rPr>
          <w:rFonts w:ascii="Arial" w:hAnsi="Arial" w:cs="Arial"/>
          <w:lang w:val="ro-RO"/>
        </w:rPr>
        <w:t>verificarea metrologică a sistemelor de măsurare a cantităților de gaz combustibil inclusiv subansamblurilor acestora (NML 018-07) prin calculul erorii sistemului de măsurare</w:t>
      </w:r>
      <w:r w:rsidR="004E0B81" w:rsidRPr="006D1A43">
        <w:rPr>
          <w:rFonts w:ascii="Arial" w:hAnsi="Arial" w:cs="Arial"/>
          <w:lang w:val="ro-RO"/>
        </w:rPr>
        <w:t xml:space="preserve"> și componentelor acestuia</w:t>
      </w:r>
      <w:r w:rsidR="00D27E55" w:rsidRPr="006D1A43">
        <w:rPr>
          <w:rFonts w:ascii="Arial" w:hAnsi="Arial" w:cs="Arial"/>
          <w:lang w:val="ro-RO"/>
        </w:rPr>
        <w:t xml:space="preserve"> pentru evaluarea sistemului în funcție de erorile de măsurare ale componentelor în condiții nominale de funcționare.</w:t>
      </w:r>
    </w:p>
    <w:p w:rsidR="00EF02FB" w:rsidRPr="006D1A43" w:rsidRDefault="004E0B81" w:rsidP="00EF02FB">
      <w:pPr>
        <w:spacing w:after="120"/>
        <w:jc w:val="both"/>
        <w:rPr>
          <w:rFonts w:ascii="Arial" w:hAnsi="Arial" w:cs="Arial"/>
          <w:lang w:val="ro-RO"/>
        </w:rPr>
      </w:pPr>
      <w:r w:rsidRPr="006D1A43">
        <w:rPr>
          <w:rFonts w:ascii="Arial" w:hAnsi="Arial" w:cs="Arial"/>
          <w:lang w:val="ro-RO"/>
        </w:rPr>
        <w:t>Programul trebuie să permită gestionarea unei biblioteci cu modele de gaze.</w:t>
      </w:r>
      <w:r w:rsidR="00EF02FB" w:rsidRPr="006D1A43">
        <w:rPr>
          <w:rFonts w:ascii="Arial" w:hAnsi="Arial" w:cs="Arial"/>
          <w:lang w:val="ro-RO"/>
        </w:rPr>
        <w:t xml:space="preserve"> De asemenea programul trebuie să dispună de o bibliotecă de gaze etalon similară bibliotecii de modele de gaz. În această bibliotecă se înregistrează numai numele şi </w:t>
      </w:r>
      <w:r w:rsidR="00190773" w:rsidRPr="006D1A43">
        <w:rPr>
          <w:rFonts w:ascii="Arial" w:hAnsi="Arial" w:cs="Arial"/>
          <w:lang w:val="ro-RO"/>
        </w:rPr>
        <w:t>compoziția</w:t>
      </w:r>
      <w:r w:rsidR="00EF02FB" w:rsidRPr="006D1A43">
        <w:rPr>
          <w:rFonts w:ascii="Arial" w:hAnsi="Arial" w:cs="Arial"/>
          <w:lang w:val="ro-RO"/>
        </w:rPr>
        <w:t xml:space="preserve"> unui număr finit de gaze etalon care ulterior pot fi regăsite după nume, iar compoziția acestora va putea fi transferată în modulul de incertitudini experimentale.</w:t>
      </w:r>
    </w:p>
    <w:p w:rsidR="004E0B81" w:rsidRPr="006D1A43" w:rsidRDefault="004E0B81" w:rsidP="000733B0">
      <w:pPr>
        <w:spacing w:after="120"/>
        <w:jc w:val="both"/>
        <w:rPr>
          <w:rFonts w:ascii="Arial" w:hAnsi="Arial" w:cs="Arial"/>
          <w:lang w:val="ro-RO"/>
        </w:rPr>
      </w:pPr>
      <w:r w:rsidRPr="006D1A43">
        <w:rPr>
          <w:rFonts w:ascii="Arial" w:hAnsi="Arial" w:cs="Arial"/>
          <w:lang w:val="ro-RO"/>
        </w:rPr>
        <w:t>Programul trebuie să analizeze coerența datelor introduse și să atenționeze utilizatorul în condițiile în care valorile introduse sunt eronate raportat la limitele introduse.</w:t>
      </w:r>
    </w:p>
    <w:p w:rsidR="004E0B81" w:rsidRPr="006D1A43" w:rsidRDefault="00EF02FB" w:rsidP="00EF02FB">
      <w:pPr>
        <w:spacing w:after="120"/>
        <w:jc w:val="both"/>
        <w:rPr>
          <w:rFonts w:ascii="Arial" w:hAnsi="Arial" w:cs="Arial"/>
          <w:lang w:val="ro-RO"/>
        </w:rPr>
      </w:pPr>
      <w:r w:rsidRPr="006D1A43">
        <w:rPr>
          <w:rFonts w:ascii="Arial" w:hAnsi="Arial" w:cs="Arial"/>
          <w:lang w:val="ro-RO"/>
        </w:rPr>
        <w:t>Programul trebuie să permită tipărirea tuturor datelor</w:t>
      </w:r>
      <w:r w:rsidR="004E0B81" w:rsidRPr="006D1A43">
        <w:rPr>
          <w:rFonts w:ascii="Arial" w:hAnsi="Arial" w:cs="Arial"/>
          <w:lang w:val="ro-RO"/>
        </w:rPr>
        <w:t xml:space="preserve"> caracteristice unui sistem de  măsurare, atât cele de intrare, modelul</w:t>
      </w:r>
      <w:r w:rsidRPr="006D1A43">
        <w:rPr>
          <w:rFonts w:ascii="Arial" w:hAnsi="Arial" w:cs="Arial"/>
          <w:lang w:val="ro-RO"/>
        </w:rPr>
        <w:t xml:space="preserve"> </w:t>
      </w:r>
      <w:r w:rsidR="004E0B81" w:rsidRPr="006D1A43">
        <w:rPr>
          <w:rFonts w:ascii="Arial" w:hAnsi="Arial" w:cs="Arial"/>
          <w:lang w:val="ro-RO"/>
        </w:rPr>
        <w:t>de gaz</w:t>
      </w:r>
      <w:r w:rsidRPr="006D1A43">
        <w:rPr>
          <w:rFonts w:ascii="Arial" w:hAnsi="Arial" w:cs="Arial"/>
          <w:lang w:val="ro-RO"/>
        </w:rPr>
        <w:t xml:space="preserve"> folosit cât și cele calculate.</w:t>
      </w:r>
    </w:p>
    <w:p w:rsidR="006D1A43" w:rsidRDefault="006D1A43" w:rsidP="000733B0">
      <w:pPr>
        <w:spacing w:after="120"/>
        <w:jc w:val="both"/>
        <w:rPr>
          <w:rFonts w:ascii="Arial" w:hAnsi="Arial" w:cs="Arial"/>
          <w:lang w:val="ro-RO"/>
        </w:rPr>
      </w:pPr>
    </w:p>
    <w:p w:rsidR="006D1A43" w:rsidRDefault="006D1A43" w:rsidP="006D1A43">
      <w:pPr>
        <w:rPr>
          <w:rFonts w:ascii="Arial" w:hAnsi="Arial" w:cs="Arial"/>
          <w:lang w:val="ro-RO"/>
        </w:rPr>
      </w:pPr>
    </w:p>
    <w:p w:rsidR="00D27E55" w:rsidRPr="006D1A43" w:rsidRDefault="006D1A43" w:rsidP="006D1A43">
      <w:pPr>
        <w:ind w:firstLine="720"/>
        <w:rPr>
          <w:rFonts w:ascii="Arial" w:hAnsi="Arial" w:cs="Arial"/>
          <w:lang w:val="ro-RO"/>
        </w:rPr>
      </w:pPr>
      <w:r w:rsidRPr="006D1A43">
        <w:rPr>
          <w:rFonts w:ascii="Arial" w:hAnsi="Arial" w:cs="Arial"/>
          <w:noProof/>
          <w:snapToGrid w:val="0"/>
        </w:rPr>
        <mc:AlternateContent>
          <mc:Choice Requires="wps">
            <w:drawing>
              <wp:anchor distT="45720" distB="45720" distL="114300" distR="114300" simplePos="0" relativeHeight="251665408" behindDoc="0" locked="0" layoutInCell="1" allowOverlap="1" wp14:anchorId="5A2D88A3" wp14:editId="1FDFBBF2">
                <wp:simplePos x="0" y="0"/>
                <wp:positionH relativeFrom="column">
                  <wp:posOffset>3492500</wp:posOffset>
                </wp:positionH>
                <wp:positionV relativeFrom="paragraph">
                  <wp:posOffset>331666</wp:posOffset>
                </wp:positionV>
                <wp:extent cx="2596515" cy="1404620"/>
                <wp:effectExtent l="0" t="0" r="0"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404620"/>
                        </a:xfrm>
                        <a:prstGeom prst="rect">
                          <a:avLst/>
                        </a:prstGeom>
                        <a:solidFill>
                          <a:srgbClr val="FFFFFF"/>
                        </a:solidFill>
                        <a:ln w="9525">
                          <a:noFill/>
                          <a:miter lim="800000"/>
                          <a:headEnd/>
                          <a:tailEnd/>
                        </a:ln>
                      </wps:spPr>
                      <wps:txbx>
                        <w:txbxContent>
                          <w:p w:rsidR="006D1A43" w:rsidRPr="006D1A43" w:rsidRDefault="006D1A43" w:rsidP="006D1A43">
                            <w:pPr>
                              <w:rPr>
                                <w:rFonts w:ascii="Arial" w:hAnsi="Arial" w:cs="Arial"/>
                              </w:rPr>
                            </w:pPr>
                            <w:proofErr w:type="spellStart"/>
                            <w:r>
                              <w:rPr>
                                <w:rFonts w:ascii="Arial" w:hAnsi="Arial" w:cs="Arial"/>
                              </w:rPr>
                              <w:t>Întocmit</w:t>
                            </w:r>
                            <w:proofErr w:type="spellEnd"/>
                            <w:r w:rsidRPr="006D1A43">
                              <w:rPr>
                                <w:rFonts w:ascii="Arial" w:hAnsi="Arial" w:cs="Arial"/>
                              </w:rPr>
                              <w:t>,</w:t>
                            </w:r>
                          </w:p>
                          <w:p w:rsidR="006D1A43" w:rsidRPr="006D1A43" w:rsidRDefault="006D1A43" w:rsidP="006D1A43">
                            <w:pPr>
                              <w:rPr>
                                <w:rFonts w:ascii="Arial" w:hAnsi="Arial" w:cs="Arial"/>
                              </w:rPr>
                            </w:pPr>
                            <w:proofErr w:type="spellStart"/>
                            <w:r w:rsidRPr="006D1A43">
                              <w:rPr>
                                <w:rFonts w:ascii="Arial" w:hAnsi="Arial" w:cs="Arial"/>
                              </w:rPr>
                              <w:t>Serviciul</w:t>
                            </w:r>
                            <w:proofErr w:type="spellEnd"/>
                            <w:r w:rsidRPr="006D1A43">
                              <w:rPr>
                                <w:rFonts w:ascii="Arial" w:hAnsi="Arial" w:cs="Arial"/>
                              </w:rPr>
                              <w:t xml:space="preserve"> </w:t>
                            </w:r>
                            <w:proofErr w:type="spellStart"/>
                            <w:r w:rsidRPr="006D1A43">
                              <w:rPr>
                                <w:rFonts w:ascii="Arial" w:hAnsi="Arial" w:cs="Arial"/>
                              </w:rPr>
                              <w:t>Calitate</w:t>
                            </w:r>
                            <w:proofErr w:type="spellEnd"/>
                            <w:r w:rsidRPr="006D1A43">
                              <w:rPr>
                                <w:rFonts w:ascii="Arial" w:hAnsi="Arial" w:cs="Arial"/>
                              </w:rPr>
                              <w:t xml:space="preserve"> </w:t>
                            </w:r>
                            <w:proofErr w:type="spellStart"/>
                            <w:r w:rsidRPr="006D1A43">
                              <w:rPr>
                                <w:rFonts w:ascii="Arial" w:hAnsi="Arial" w:cs="Arial"/>
                              </w:rPr>
                              <w:t>și</w:t>
                            </w:r>
                            <w:proofErr w:type="spellEnd"/>
                            <w:r w:rsidRPr="006D1A43">
                              <w:rPr>
                                <w:rFonts w:ascii="Arial" w:hAnsi="Arial" w:cs="Arial"/>
                              </w:rPr>
                              <w:t xml:space="preserve"> </w:t>
                            </w:r>
                            <w:proofErr w:type="spellStart"/>
                            <w:r w:rsidRPr="006D1A43">
                              <w:rPr>
                                <w:rFonts w:ascii="Arial" w:hAnsi="Arial" w:cs="Arial"/>
                              </w:rPr>
                              <w:t>Măsurare</w:t>
                            </w:r>
                            <w:proofErr w:type="spellEnd"/>
                            <w:r w:rsidRPr="006D1A43">
                              <w:rPr>
                                <w:rFonts w:ascii="Arial" w:hAnsi="Arial" w:cs="Arial"/>
                              </w:rPr>
                              <w:t xml:space="preserve"> Gaze</w:t>
                            </w:r>
                          </w:p>
                          <w:p w:rsidR="006D1A43" w:rsidRPr="006D1A43" w:rsidRDefault="00913278" w:rsidP="006D1A43">
                            <w:pPr>
                              <w:rPr>
                                <w:rFonts w:ascii="Arial" w:hAnsi="Arial" w:cs="Arial"/>
                              </w:rPr>
                            </w:pPr>
                            <w:r>
                              <w:rPr>
                                <w:rFonts w:ascii="Arial" w:hAnsi="Arial" w:cs="Arial"/>
                              </w:rPr>
                              <w:t>Amelia ANDREA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2D88A3" id="_x0000_s1028" type="#_x0000_t202" style="position:absolute;left:0;text-align:left;margin-left:275pt;margin-top:26.1pt;width:204.4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" stroked="f">
                <v:textbox style="mso-fit-shape-to-text:t">
                  <w:txbxContent>
                    <w:p w:rsidR="006D1A43" w:rsidRPr="006D1A43" w:rsidRDefault="006D1A43" w:rsidP="006D1A43">
                      <w:pPr>
                        <w:rPr>
                          <w:rFonts w:ascii="Arial" w:hAnsi="Arial" w:cs="Arial"/>
                        </w:rPr>
                      </w:pPr>
                      <w:proofErr w:type="spellStart"/>
                      <w:r>
                        <w:rPr>
                          <w:rFonts w:ascii="Arial" w:hAnsi="Arial" w:cs="Arial"/>
                        </w:rPr>
                        <w:t>Întocmit</w:t>
                      </w:r>
                      <w:proofErr w:type="spellEnd"/>
                      <w:r w:rsidRPr="006D1A43">
                        <w:rPr>
                          <w:rFonts w:ascii="Arial" w:hAnsi="Arial" w:cs="Arial"/>
                        </w:rPr>
                        <w:t>,</w:t>
                      </w:r>
                    </w:p>
                    <w:p w:rsidR="006D1A43" w:rsidRPr="006D1A43" w:rsidRDefault="006D1A43" w:rsidP="006D1A43">
                      <w:pPr>
                        <w:rPr>
                          <w:rFonts w:ascii="Arial" w:hAnsi="Arial" w:cs="Arial"/>
                        </w:rPr>
                      </w:pPr>
                      <w:proofErr w:type="spellStart"/>
                      <w:r w:rsidRPr="006D1A43">
                        <w:rPr>
                          <w:rFonts w:ascii="Arial" w:hAnsi="Arial" w:cs="Arial"/>
                        </w:rPr>
                        <w:t>Serviciul</w:t>
                      </w:r>
                      <w:proofErr w:type="spellEnd"/>
                      <w:r w:rsidRPr="006D1A43">
                        <w:rPr>
                          <w:rFonts w:ascii="Arial" w:hAnsi="Arial" w:cs="Arial"/>
                        </w:rPr>
                        <w:t xml:space="preserve"> </w:t>
                      </w:r>
                      <w:proofErr w:type="spellStart"/>
                      <w:r w:rsidRPr="006D1A43">
                        <w:rPr>
                          <w:rFonts w:ascii="Arial" w:hAnsi="Arial" w:cs="Arial"/>
                        </w:rPr>
                        <w:t>Calitate</w:t>
                      </w:r>
                      <w:proofErr w:type="spellEnd"/>
                      <w:r w:rsidRPr="006D1A43">
                        <w:rPr>
                          <w:rFonts w:ascii="Arial" w:hAnsi="Arial" w:cs="Arial"/>
                        </w:rPr>
                        <w:t xml:space="preserve"> </w:t>
                      </w:r>
                      <w:proofErr w:type="spellStart"/>
                      <w:r w:rsidRPr="006D1A43">
                        <w:rPr>
                          <w:rFonts w:ascii="Arial" w:hAnsi="Arial" w:cs="Arial"/>
                        </w:rPr>
                        <w:t>și</w:t>
                      </w:r>
                      <w:proofErr w:type="spellEnd"/>
                      <w:r w:rsidRPr="006D1A43">
                        <w:rPr>
                          <w:rFonts w:ascii="Arial" w:hAnsi="Arial" w:cs="Arial"/>
                        </w:rPr>
                        <w:t xml:space="preserve"> </w:t>
                      </w:r>
                      <w:proofErr w:type="spellStart"/>
                      <w:r w:rsidRPr="006D1A43">
                        <w:rPr>
                          <w:rFonts w:ascii="Arial" w:hAnsi="Arial" w:cs="Arial"/>
                        </w:rPr>
                        <w:t>Măsurare</w:t>
                      </w:r>
                      <w:proofErr w:type="spellEnd"/>
                      <w:r w:rsidRPr="006D1A43">
                        <w:rPr>
                          <w:rFonts w:ascii="Arial" w:hAnsi="Arial" w:cs="Arial"/>
                        </w:rPr>
                        <w:t xml:space="preserve"> Gaze</w:t>
                      </w:r>
                    </w:p>
                    <w:p w:rsidR="006D1A43" w:rsidRPr="006D1A43" w:rsidRDefault="00913278" w:rsidP="006D1A43">
                      <w:pPr>
                        <w:rPr>
                          <w:rFonts w:ascii="Arial" w:hAnsi="Arial" w:cs="Arial"/>
                        </w:rPr>
                      </w:pPr>
                      <w:r>
                        <w:rPr>
                          <w:rFonts w:ascii="Arial" w:hAnsi="Arial" w:cs="Arial"/>
                        </w:rPr>
                        <w:t>Amelia ANDREA</w:t>
                      </w:r>
                    </w:p>
                  </w:txbxContent>
                </v:textbox>
                <w10:wrap type="square"/>
              </v:shape>
            </w:pict>
          </mc:Fallback>
        </mc:AlternateContent>
      </w:r>
      <w:r w:rsidRPr="006D1A43">
        <w:rPr>
          <w:rFonts w:ascii="Arial" w:hAnsi="Arial" w:cs="Arial"/>
          <w:noProof/>
          <w:snapToGrid w:val="0"/>
        </w:rPr>
        <mc:AlternateContent>
          <mc:Choice Requires="wps">
            <w:drawing>
              <wp:anchor distT="45720" distB="45720" distL="114300" distR="114300" simplePos="0" relativeHeight="251663360" behindDoc="0" locked="0" layoutInCell="1" allowOverlap="1" wp14:anchorId="57A11D14" wp14:editId="5AE575A9">
                <wp:simplePos x="0" y="0"/>
                <wp:positionH relativeFrom="column">
                  <wp:posOffset>0</wp:posOffset>
                </wp:positionH>
                <wp:positionV relativeFrom="paragraph">
                  <wp:posOffset>320675</wp:posOffset>
                </wp:positionV>
                <wp:extent cx="2596515"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404620"/>
                        </a:xfrm>
                        <a:prstGeom prst="rect">
                          <a:avLst/>
                        </a:prstGeom>
                        <a:noFill/>
                        <a:ln w="9525">
                          <a:noFill/>
                          <a:miter lim="800000"/>
                          <a:headEnd/>
                          <a:tailEnd/>
                        </a:ln>
                      </wps:spPr>
                      <wps:txbx>
                        <w:txbxContent>
                          <w:p w:rsidR="006D1A43" w:rsidRPr="006D1A43" w:rsidRDefault="006D1A43" w:rsidP="006D1A43">
                            <w:pPr>
                              <w:rPr>
                                <w:rFonts w:ascii="Arial" w:hAnsi="Arial" w:cs="Arial"/>
                              </w:rPr>
                            </w:pPr>
                            <w:proofErr w:type="spellStart"/>
                            <w:r w:rsidRPr="006D1A43">
                              <w:rPr>
                                <w:rFonts w:ascii="Arial" w:hAnsi="Arial" w:cs="Arial"/>
                              </w:rPr>
                              <w:t>Avizat</w:t>
                            </w:r>
                            <w:proofErr w:type="spellEnd"/>
                            <w:r w:rsidRPr="006D1A43">
                              <w:rPr>
                                <w:rFonts w:ascii="Arial" w:hAnsi="Arial" w:cs="Arial"/>
                              </w:rPr>
                              <w:t>,</w:t>
                            </w:r>
                          </w:p>
                          <w:p w:rsidR="006D1A43" w:rsidRPr="006D1A43" w:rsidRDefault="006D1A43" w:rsidP="006D1A43">
                            <w:pPr>
                              <w:rPr>
                                <w:rFonts w:ascii="Arial" w:hAnsi="Arial" w:cs="Arial"/>
                              </w:rPr>
                            </w:pPr>
                            <w:proofErr w:type="spellStart"/>
                            <w:r w:rsidRPr="006D1A43">
                              <w:rPr>
                                <w:rFonts w:ascii="Arial" w:hAnsi="Arial" w:cs="Arial"/>
                              </w:rPr>
                              <w:t>Serviciul</w:t>
                            </w:r>
                            <w:proofErr w:type="spellEnd"/>
                            <w:r w:rsidRPr="006D1A43">
                              <w:rPr>
                                <w:rFonts w:ascii="Arial" w:hAnsi="Arial" w:cs="Arial"/>
                              </w:rPr>
                              <w:t xml:space="preserve"> </w:t>
                            </w:r>
                            <w:proofErr w:type="spellStart"/>
                            <w:r w:rsidRPr="006D1A43">
                              <w:rPr>
                                <w:rFonts w:ascii="Arial" w:hAnsi="Arial" w:cs="Arial"/>
                              </w:rPr>
                              <w:t>Calitate</w:t>
                            </w:r>
                            <w:proofErr w:type="spellEnd"/>
                            <w:r w:rsidRPr="006D1A43">
                              <w:rPr>
                                <w:rFonts w:ascii="Arial" w:hAnsi="Arial" w:cs="Arial"/>
                              </w:rPr>
                              <w:t xml:space="preserve"> </w:t>
                            </w:r>
                            <w:proofErr w:type="spellStart"/>
                            <w:r w:rsidRPr="006D1A43">
                              <w:rPr>
                                <w:rFonts w:ascii="Arial" w:hAnsi="Arial" w:cs="Arial"/>
                              </w:rPr>
                              <w:t>și</w:t>
                            </w:r>
                            <w:proofErr w:type="spellEnd"/>
                            <w:r w:rsidRPr="006D1A43">
                              <w:rPr>
                                <w:rFonts w:ascii="Arial" w:hAnsi="Arial" w:cs="Arial"/>
                              </w:rPr>
                              <w:t xml:space="preserve"> </w:t>
                            </w:r>
                            <w:proofErr w:type="spellStart"/>
                            <w:r w:rsidRPr="006D1A43">
                              <w:rPr>
                                <w:rFonts w:ascii="Arial" w:hAnsi="Arial" w:cs="Arial"/>
                              </w:rPr>
                              <w:t>Măsurare</w:t>
                            </w:r>
                            <w:proofErr w:type="spellEnd"/>
                            <w:r w:rsidRPr="006D1A43">
                              <w:rPr>
                                <w:rFonts w:ascii="Arial" w:hAnsi="Arial" w:cs="Arial"/>
                              </w:rPr>
                              <w:t xml:space="preserve"> Gaze</w:t>
                            </w:r>
                          </w:p>
                          <w:p w:rsidR="006D1A43" w:rsidRPr="006D1A43" w:rsidRDefault="006D1A43" w:rsidP="006D1A43">
                            <w:pPr>
                              <w:rPr>
                                <w:rFonts w:ascii="Arial" w:hAnsi="Arial" w:cs="Arial"/>
                              </w:rPr>
                            </w:pPr>
                            <w:r w:rsidRPr="006D1A43">
                              <w:rPr>
                                <w:rFonts w:ascii="Arial" w:hAnsi="Arial" w:cs="Arial"/>
                              </w:rPr>
                              <w:t>Mircea – Liviu SUCIU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A11D14" id="_x0000_s1029" type="#_x0000_t202" style="position:absolute;left:0;text-align:left;margin-left:0;margin-top:25.25pt;width:204.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" filled="f" stroked="f">
                <v:textbox style="mso-fit-shape-to-text:t">
                  <w:txbxContent>
                    <w:p w:rsidR="006D1A43" w:rsidRPr="006D1A43" w:rsidRDefault="006D1A43" w:rsidP="006D1A43">
                      <w:pPr>
                        <w:rPr>
                          <w:rFonts w:ascii="Arial" w:hAnsi="Arial" w:cs="Arial"/>
                        </w:rPr>
                      </w:pPr>
                      <w:proofErr w:type="spellStart"/>
                      <w:r w:rsidRPr="006D1A43">
                        <w:rPr>
                          <w:rFonts w:ascii="Arial" w:hAnsi="Arial" w:cs="Arial"/>
                        </w:rPr>
                        <w:t>Avizat</w:t>
                      </w:r>
                      <w:proofErr w:type="spellEnd"/>
                      <w:r w:rsidRPr="006D1A43">
                        <w:rPr>
                          <w:rFonts w:ascii="Arial" w:hAnsi="Arial" w:cs="Arial"/>
                        </w:rPr>
                        <w:t>,</w:t>
                      </w:r>
                    </w:p>
                    <w:p w:rsidR="006D1A43" w:rsidRPr="006D1A43" w:rsidRDefault="006D1A43" w:rsidP="006D1A43">
                      <w:pPr>
                        <w:rPr>
                          <w:rFonts w:ascii="Arial" w:hAnsi="Arial" w:cs="Arial"/>
                        </w:rPr>
                      </w:pPr>
                      <w:proofErr w:type="spellStart"/>
                      <w:r w:rsidRPr="006D1A43">
                        <w:rPr>
                          <w:rFonts w:ascii="Arial" w:hAnsi="Arial" w:cs="Arial"/>
                        </w:rPr>
                        <w:t>Serviciul</w:t>
                      </w:r>
                      <w:proofErr w:type="spellEnd"/>
                      <w:r w:rsidRPr="006D1A43">
                        <w:rPr>
                          <w:rFonts w:ascii="Arial" w:hAnsi="Arial" w:cs="Arial"/>
                        </w:rPr>
                        <w:t xml:space="preserve"> </w:t>
                      </w:r>
                      <w:proofErr w:type="spellStart"/>
                      <w:r w:rsidRPr="006D1A43">
                        <w:rPr>
                          <w:rFonts w:ascii="Arial" w:hAnsi="Arial" w:cs="Arial"/>
                        </w:rPr>
                        <w:t>Calitate</w:t>
                      </w:r>
                      <w:proofErr w:type="spellEnd"/>
                      <w:r w:rsidRPr="006D1A43">
                        <w:rPr>
                          <w:rFonts w:ascii="Arial" w:hAnsi="Arial" w:cs="Arial"/>
                        </w:rPr>
                        <w:t xml:space="preserve"> </w:t>
                      </w:r>
                      <w:proofErr w:type="spellStart"/>
                      <w:r w:rsidRPr="006D1A43">
                        <w:rPr>
                          <w:rFonts w:ascii="Arial" w:hAnsi="Arial" w:cs="Arial"/>
                        </w:rPr>
                        <w:t>și</w:t>
                      </w:r>
                      <w:proofErr w:type="spellEnd"/>
                      <w:r w:rsidRPr="006D1A43">
                        <w:rPr>
                          <w:rFonts w:ascii="Arial" w:hAnsi="Arial" w:cs="Arial"/>
                        </w:rPr>
                        <w:t xml:space="preserve"> </w:t>
                      </w:r>
                      <w:proofErr w:type="spellStart"/>
                      <w:r w:rsidRPr="006D1A43">
                        <w:rPr>
                          <w:rFonts w:ascii="Arial" w:hAnsi="Arial" w:cs="Arial"/>
                        </w:rPr>
                        <w:t>Măsurare</w:t>
                      </w:r>
                      <w:proofErr w:type="spellEnd"/>
                      <w:r w:rsidRPr="006D1A43">
                        <w:rPr>
                          <w:rFonts w:ascii="Arial" w:hAnsi="Arial" w:cs="Arial"/>
                        </w:rPr>
                        <w:t xml:space="preserve"> Gaze</w:t>
                      </w:r>
                    </w:p>
                    <w:p w:rsidR="006D1A43" w:rsidRPr="006D1A43" w:rsidRDefault="006D1A43" w:rsidP="006D1A43">
                      <w:pPr>
                        <w:rPr>
                          <w:rFonts w:ascii="Arial" w:hAnsi="Arial" w:cs="Arial"/>
                        </w:rPr>
                      </w:pPr>
                      <w:r w:rsidRPr="006D1A43">
                        <w:rPr>
                          <w:rFonts w:ascii="Arial" w:hAnsi="Arial" w:cs="Arial"/>
                        </w:rPr>
                        <w:t>Mircea – Liviu SUCIU</w:t>
                      </w:r>
                    </w:p>
                  </w:txbxContent>
                </v:textbox>
                <w10:wrap type="square"/>
              </v:shape>
            </w:pict>
          </mc:Fallback>
        </mc:AlternateContent>
      </w:r>
    </w:p>
    <w:sectPr w:rsidR="00D27E55" w:rsidRPr="006D1A43" w:rsidSect="00B11A83">
      <w:pgSz w:w="12240" w:h="15840"/>
      <w:pgMar w:top="1440" w:right="16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DB6"/>
    <w:multiLevelType w:val="hybridMultilevel"/>
    <w:tmpl w:val="4BF8C7B0"/>
    <w:lvl w:ilvl="0" w:tplc="84BA335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72F02"/>
    <w:multiLevelType w:val="hybridMultilevel"/>
    <w:tmpl w:val="39B676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76062E2"/>
    <w:multiLevelType w:val="hybridMultilevel"/>
    <w:tmpl w:val="B06E159A"/>
    <w:lvl w:ilvl="0" w:tplc="268E877A">
      <w:start w:val="1"/>
      <w:numFmt w:val="lowerLetter"/>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07CB5"/>
    <w:multiLevelType w:val="multilevel"/>
    <w:tmpl w:val="F4C84996"/>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EE32E8"/>
    <w:multiLevelType w:val="hybridMultilevel"/>
    <w:tmpl w:val="7370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344A7"/>
    <w:multiLevelType w:val="multilevel"/>
    <w:tmpl w:val="18DC2080"/>
    <w:lvl w:ilvl="0">
      <w:start w:val="18"/>
      <w:numFmt w:val="decimal"/>
      <w:lvlText w:val="%1."/>
      <w:lvlJc w:val="left"/>
      <w:pPr>
        <w:ind w:left="444" w:hanging="444"/>
      </w:pPr>
      <w:rPr>
        <w:rFonts w:hint="default"/>
      </w:rPr>
    </w:lvl>
    <w:lvl w:ilvl="1">
      <w:start w:val="1"/>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A8644F"/>
    <w:multiLevelType w:val="hybridMultilevel"/>
    <w:tmpl w:val="0B1C7B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3FA5471"/>
    <w:multiLevelType w:val="multilevel"/>
    <w:tmpl w:val="840080C4"/>
    <w:lvl w:ilvl="0">
      <w:start w:val="5"/>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72C7681"/>
    <w:multiLevelType w:val="hybridMultilevel"/>
    <w:tmpl w:val="7DA0F05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A620DB"/>
    <w:multiLevelType w:val="multilevel"/>
    <w:tmpl w:val="3FDEB83C"/>
    <w:lvl w:ilvl="0">
      <w:start w:val="6"/>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32AB7D76"/>
    <w:multiLevelType w:val="hybridMultilevel"/>
    <w:tmpl w:val="E04C79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86B43"/>
    <w:multiLevelType w:val="hybridMultilevel"/>
    <w:tmpl w:val="D174C82A"/>
    <w:lvl w:ilvl="0" w:tplc="3C5AD0A0">
      <w:start w:val="1"/>
      <w:numFmt w:val="upperLetter"/>
      <w:lvlText w:val="%1)"/>
      <w:lvlJc w:val="left"/>
      <w:pPr>
        <w:tabs>
          <w:tab w:val="num" w:pos="720"/>
        </w:tabs>
        <w:ind w:left="720" w:hanging="360"/>
      </w:pPr>
      <w:rPr>
        <w:rFonts w:hint="default"/>
        <w:b/>
        <w:color w:val="auto"/>
      </w:rPr>
    </w:lvl>
    <w:lvl w:ilvl="1" w:tplc="FBD22AAA">
      <w:start w:val="1"/>
      <w:numFmt w:val="upperRoman"/>
      <w:lvlText w:val="%2."/>
      <w:lvlJc w:val="left"/>
      <w:pPr>
        <w:tabs>
          <w:tab w:val="num" w:pos="1800"/>
        </w:tabs>
        <w:ind w:left="1800" w:hanging="360"/>
      </w:pPr>
      <w:rPr>
        <w:rFonts w:ascii="Times New Roman" w:eastAsia="Times New Roman" w:hAnsi="Times New Roman" w:cs="Times New Roman"/>
        <w:b/>
      </w:rPr>
    </w:lvl>
    <w:lvl w:ilvl="2" w:tplc="AFDE7DD6">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B876DC8"/>
    <w:multiLevelType w:val="multilevel"/>
    <w:tmpl w:val="DC763B38"/>
    <w:lvl w:ilvl="0">
      <w:start w:val="10"/>
      <w:numFmt w:val="decimal"/>
      <w:lvlText w:val="%1."/>
      <w:lvlJc w:val="left"/>
      <w:pPr>
        <w:ind w:left="540" w:hanging="54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3" w15:restartNumberingAfterBreak="0">
    <w:nsid w:val="3D343386"/>
    <w:multiLevelType w:val="hybridMultilevel"/>
    <w:tmpl w:val="AD7052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435D79B0"/>
    <w:multiLevelType w:val="hybridMultilevel"/>
    <w:tmpl w:val="579ED4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B609C5"/>
    <w:multiLevelType w:val="hybridMultilevel"/>
    <w:tmpl w:val="D8C0CE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78048C1"/>
    <w:multiLevelType w:val="hybridMultilevel"/>
    <w:tmpl w:val="A25A0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B6847"/>
    <w:multiLevelType w:val="hybridMultilevel"/>
    <w:tmpl w:val="812CE932"/>
    <w:lvl w:ilvl="0" w:tplc="C7688246">
      <w:start w:val="1"/>
      <w:numFmt w:val="decimal"/>
      <w:lvlText w:val="3.%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981E92"/>
    <w:multiLevelType w:val="hybridMultilevel"/>
    <w:tmpl w:val="19E8372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9" w15:restartNumberingAfterBreak="0">
    <w:nsid w:val="4CDA1108"/>
    <w:multiLevelType w:val="hybridMultilevel"/>
    <w:tmpl w:val="057A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2355F"/>
    <w:multiLevelType w:val="hybridMultilevel"/>
    <w:tmpl w:val="8F3ED3BC"/>
    <w:lvl w:ilvl="0" w:tplc="8E76B7A6">
      <w:start w:val="1"/>
      <w:numFmt w:val="decimal"/>
      <w:lvlText w:val="7.10.%1"/>
      <w:lvlJc w:val="left"/>
      <w:pPr>
        <w:tabs>
          <w:tab w:val="num" w:pos="1080"/>
        </w:tabs>
        <w:ind w:left="1080" w:hanging="360"/>
      </w:pPr>
      <w:rPr>
        <w:rFonts w:hint="default"/>
        <w:b/>
      </w:rPr>
    </w:lvl>
    <w:lvl w:ilvl="1" w:tplc="7CBCB730">
      <w:start w:val="1"/>
      <w:numFmt w:val="decimal"/>
      <w:lvlText w:val="8.%2"/>
      <w:lvlJc w:val="left"/>
      <w:pPr>
        <w:tabs>
          <w:tab w:val="num" w:pos="1440"/>
        </w:tabs>
        <w:ind w:left="1440" w:hanging="360"/>
      </w:pPr>
      <w:rPr>
        <w:rFonts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BA0209"/>
    <w:multiLevelType w:val="multilevel"/>
    <w:tmpl w:val="7A6E74C8"/>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2C339C2"/>
    <w:multiLevelType w:val="hybridMultilevel"/>
    <w:tmpl w:val="3946ABE0"/>
    <w:lvl w:ilvl="0" w:tplc="F0A6B1D8">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E6C45"/>
    <w:multiLevelType w:val="hybridMultilevel"/>
    <w:tmpl w:val="CEF41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D640AE9"/>
    <w:multiLevelType w:val="hybridMultilevel"/>
    <w:tmpl w:val="E4A8B248"/>
    <w:lvl w:ilvl="0" w:tplc="A45E1358">
      <w:start w:val="1"/>
      <w:numFmt w:val="decimal"/>
      <w:lvlText w:val="6.%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EE82F02"/>
    <w:multiLevelType w:val="hybridMultilevel"/>
    <w:tmpl w:val="1660A8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A672D74"/>
    <w:multiLevelType w:val="hybridMultilevel"/>
    <w:tmpl w:val="F584668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1B3E9566">
      <w:start w:val="1"/>
      <w:numFmt w:val="lowerLetter"/>
      <w:lvlText w:val="(%3)"/>
      <w:lvlJc w:val="left"/>
      <w:pPr>
        <w:tabs>
          <w:tab w:val="num" w:pos="2220"/>
        </w:tabs>
        <w:ind w:left="2220" w:hanging="420"/>
      </w:pPr>
      <w:rPr>
        <w:rFonts w:hint="default"/>
      </w:rPr>
    </w:lvl>
    <w:lvl w:ilvl="3" w:tplc="04090005">
      <w:start w:val="1"/>
      <w:numFmt w:val="bullet"/>
      <w:lvlText w:val=""/>
      <w:lvlJc w:val="left"/>
      <w:pPr>
        <w:tabs>
          <w:tab w:val="num" w:pos="2880"/>
        </w:tabs>
        <w:ind w:left="2880" w:hanging="360"/>
      </w:pPr>
      <w:rPr>
        <w:rFonts w:ascii="Wingdings" w:hAnsi="Wingdings" w:hint="default"/>
      </w:rPr>
    </w:lvl>
    <w:lvl w:ilvl="4" w:tplc="32FAF802">
      <w:start w:val="1"/>
      <w:numFmt w:val="lowerLetter"/>
      <w:lvlText w:val="%5."/>
      <w:lvlJc w:val="left"/>
      <w:pPr>
        <w:ind w:left="3675" w:hanging="435"/>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5B1BDE"/>
    <w:multiLevelType w:val="hybridMultilevel"/>
    <w:tmpl w:val="F12CEF16"/>
    <w:lvl w:ilvl="0" w:tplc="55784CE8">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A5DD7"/>
    <w:multiLevelType w:val="hybridMultilevel"/>
    <w:tmpl w:val="23ACEE9E"/>
    <w:lvl w:ilvl="0" w:tplc="0CB6FE1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20E86"/>
    <w:multiLevelType w:val="multilevel"/>
    <w:tmpl w:val="A420FC0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0B4BC8"/>
    <w:multiLevelType w:val="hybridMultilevel"/>
    <w:tmpl w:val="F6140C2E"/>
    <w:lvl w:ilvl="0" w:tplc="2CD0B34A">
      <w:start w:val="10"/>
      <w:numFmt w:val="none"/>
      <w:lvlText w:val="18.1"/>
      <w:lvlJc w:val="left"/>
      <w:pPr>
        <w:tabs>
          <w:tab w:val="num" w:pos="1440"/>
        </w:tabs>
        <w:ind w:left="14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D77676"/>
    <w:multiLevelType w:val="hybridMultilevel"/>
    <w:tmpl w:val="B8C29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490FE2"/>
    <w:multiLevelType w:val="hybridMultilevel"/>
    <w:tmpl w:val="5AE2E55A"/>
    <w:lvl w:ilvl="0" w:tplc="5DCCF6DA">
      <w:start w:val="1"/>
      <w:numFmt w:val="lowerLetter"/>
      <w:lvlText w:val="%1)"/>
      <w:lvlJc w:val="left"/>
      <w:pPr>
        <w:tabs>
          <w:tab w:val="num" w:pos="1080"/>
        </w:tabs>
        <w:ind w:left="1080" w:hanging="360"/>
      </w:pPr>
      <w:rPr>
        <w:rFonts w:hint="default"/>
        <w:b/>
        <w: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CE3564D"/>
    <w:multiLevelType w:val="hybridMultilevel"/>
    <w:tmpl w:val="48C633B8"/>
    <w:lvl w:ilvl="0" w:tplc="6C823500">
      <w:start w:val="1"/>
      <w:numFmt w:val="lowerLetter"/>
      <w:lvlText w:val="%1)"/>
      <w:lvlJc w:val="left"/>
      <w:pPr>
        <w:tabs>
          <w:tab w:val="num" w:pos="720"/>
        </w:tabs>
        <w:ind w:left="720" w:hanging="360"/>
      </w:pPr>
      <w:rPr>
        <w:rFonts w:ascii="Arial" w:eastAsia="Times New Roman" w:hAnsi="Arial" w:cs="Arial" w:hint="default"/>
        <w:sz w:val="22"/>
        <w:szCs w:val="22"/>
        <w:lang w:val="ro-R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717214"/>
    <w:multiLevelType w:val="multilevel"/>
    <w:tmpl w:val="B0F896BC"/>
    <w:lvl w:ilvl="0">
      <w:start w:val="18"/>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4"/>
  </w:num>
  <w:num w:numId="2">
    <w:abstractNumId w:val="10"/>
  </w:num>
  <w:num w:numId="3">
    <w:abstractNumId w:val="31"/>
  </w:num>
  <w:num w:numId="4">
    <w:abstractNumId w:val="16"/>
  </w:num>
  <w:num w:numId="5">
    <w:abstractNumId w:val="28"/>
  </w:num>
  <w:num w:numId="6">
    <w:abstractNumId w:val="22"/>
  </w:num>
  <w:num w:numId="7">
    <w:abstractNumId w:val="27"/>
  </w:num>
  <w:num w:numId="8">
    <w:abstractNumId w:val="0"/>
  </w:num>
  <w:num w:numId="9">
    <w:abstractNumId w:val="26"/>
  </w:num>
  <w:num w:numId="10">
    <w:abstractNumId w:val="11"/>
  </w:num>
  <w:num w:numId="11">
    <w:abstractNumId w:val="8"/>
  </w:num>
  <w:num w:numId="12">
    <w:abstractNumId w:val="21"/>
  </w:num>
  <w:num w:numId="13">
    <w:abstractNumId w:val="13"/>
  </w:num>
  <w:num w:numId="14">
    <w:abstractNumId w:val="19"/>
  </w:num>
  <w:num w:numId="15">
    <w:abstractNumId w:val="2"/>
  </w:num>
  <w:num w:numId="16">
    <w:abstractNumId w:val="33"/>
  </w:num>
  <w:num w:numId="17">
    <w:abstractNumId w:val="4"/>
  </w:num>
  <w:num w:numId="18">
    <w:abstractNumId w:val="32"/>
  </w:num>
  <w:num w:numId="19">
    <w:abstractNumId w:val="30"/>
  </w:num>
  <w:num w:numId="20">
    <w:abstractNumId w:val="34"/>
  </w:num>
  <w:num w:numId="21">
    <w:abstractNumId w:val="20"/>
  </w:num>
  <w:num w:numId="22">
    <w:abstractNumId w:val="7"/>
  </w:num>
  <w:num w:numId="23">
    <w:abstractNumId w:val="9"/>
  </w:num>
  <w:num w:numId="24">
    <w:abstractNumId w:val="5"/>
  </w:num>
  <w:num w:numId="25">
    <w:abstractNumId w:val="3"/>
  </w:num>
  <w:num w:numId="26">
    <w:abstractNumId w:val="29"/>
  </w:num>
  <w:num w:numId="27">
    <w:abstractNumId w:val="12"/>
  </w:num>
  <w:num w:numId="28">
    <w:abstractNumId w:val="17"/>
  </w:num>
  <w:num w:numId="29">
    <w:abstractNumId w:val="18"/>
  </w:num>
  <w:num w:numId="30">
    <w:abstractNumId w:val="1"/>
  </w:num>
  <w:num w:numId="31">
    <w:abstractNumId w:val="23"/>
  </w:num>
  <w:num w:numId="32">
    <w:abstractNumId w:val="15"/>
  </w:num>
  <w:num w:numId="33">
    <w:abstractNumId w:val="25"/>
  </w:num>
  <w:num w:numId="34">
    <w:abstractNumId w:val="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E9"/>
    <w:rsid w:val="00015EA6"/>
    <w:rsid w:val="000301EC"/>
    <w:rsid w:val="0004194F"/>
    <w:rsid w:val="00044BDF"/>
    <w:rsid w:val="000733B0"/>
    <w:rsid w:val="00082E84"/>
    <w:rsid w:val="00083583"/>
    <w:rsid w:val="000C49B7"/>
    <w:rsid w:val="000E3D14"/>
    <w:rsid w:val="000E7A27"/>
    <w:rsid w:val="001111D9"/>
    <w:rsid w:val="001170E9"/>
    <w:rsid w:val="00124022"/>
    <w:rsid w:val="00131E5F"/>
    <w:rsid w:val="001351E9"/>
    <w:rsid w:val="00177B0C"/>
    <w:rsid w:val="00182F00"/>
    <w:rsid w:val="0019000F"/>
    <w:rsid w:val="00190773"/>
    <w:rsid w:val="001B3927"/>
    <w:rsid w:val="001D2241"/>
    <w:rsid w:val="001F7CCC"/>
    <w:rsid w:val="00206A9B"/>
    <w:rsid w:val="00226DB1"/>
    <w:rsid w:val="00275A01"/>
    <w:rsid w:val="00284FB7"/>
    <w:rsid w:val="00297BD6"/>
    <w:rsid w:val="002B346F"/>
    <w:rsid w:val="003043B7"/>
    <w:rsid w:val="0031755F"/>
    <w:rsid w:val="00325CE1"/>
    <w:rsid w:val="00375D76"/>
    <w:rsid w:val="003C3F07"/>
    <w:rsid w:val="004149C3"/>
    <w:rsid w:val="00432109"/>
    <w:rsid w:val="00454115"/>
    <w:rsid w:val="00476496"/>
    <w:rsid w:val="004807B1"/>
    <w:rsid w:val="00492233"/>
    <w:rsid w:val="004B3FF8"/>
    <w:rsid w:val="004C15B2"/>
    <w:rsid w:val="004C1AFD"/>
    <w:rsid w:val="004D79DC"/>
    <w:rsid w:val="004E0B81"/>
    <w:rsid w:val="004E497D"/>
    <w:rsid w:val="004E535D"/>
    <w:rsid w:val="004F767D"/>
    <w:rsid w:val="004F7F42"/>
    <w:rsid w:val="00512144"/>
    <w:rsid w:val="0053424F"/>
    <w:rsid w:val="005518FA"/>
    <w:rsid w:val="00553042"/>
    <w:rsid w:val="0055464A"/>
    <w:rsid w:val="005775D2"/>
    <w:rsid w:val="005A56E5"/>
    <w:rsid w:val="005B1DDB"/>
    <w:rsid w:val="005F2F8E"/>
    <w:rsid w:val="00620571"/>
    <w:rsid w:val="00633A19"/>
    <w:rsid w:val="00637BA7"/>
    <w:rsid w:val="00676288"/>
    <w:rsid w:val="006905ED"/>
    <w:rsid w:val="006D1A43"/>
    <w:rsid w:val="00706354"/>
    <w:rsid w:val="00713D0D"/>
    <w:rsid w:val="00714789"/>
    <w:rsid w:val="00735B21"/>
    <w:rsid w:val="0074435D"/>
    <w:rsid w:val="00767A8E"/>
    <w:rsid w:val="00796B73"/>
    <w:rsid w:val="007C2CB3"/>
    <w:rsid w:val="007F0233"/>
    <w:rsid w:val="00806ACF"/>
    <w:rsid w:val="008322BB"/>
    <w:rsid w:val="00851CDB"/>
    <w:rsid w:val="0089187B"/>
    <w:rsid w:val="008C229D"/>
    <w:rsid w:val="008D5316"/>
    <w:rsid w:val="008F06C9"/>
    <w:rsid w:val="008F5DC5"/>
    <w:rsid w:val="00905354"/>
    <w:rsid w:val="00913278"/>
    <w:rsid w:val="00921593"/>
    <w:rsid w:val="009312E5"/>
    <w:rsid w:val="009546AB"/>
    <w:rsid w:val="009665C3"/>
    <w:rsid w:val="0098209D"/>
    <w:rsid w:val="0098279F"/>
    <w:rsid w:val="009930EE"/>
    <w:rsid w:val="009C6522"/>
    <w:rsid w:val="009D640E"/>
    <w:rsid w:val="009E0F1A"/>
    <w:rsid w:val="009E4BFC"/>
    <w:rsid w:val="009F4818"/>
    <w:rsid w:val="00A11012"/>
    <w:rsid w:val="00A42C52"/>
    <w:rsid w:val="00A54347"/>
    <w:rsid w:val="00A557A2"/>
    <w:rsid w:val="00A744B8"/>
    <w:rsid w:val="00A83207"/>
    <w:rsid w:val="00AA24D4"/>
    <w:rsid w:val="00AA77A9"/>
    <w:rsid w:val="00AB0009"/>
    <w:rsid w:val="00AD46E7"/>
    <w:rsid w:val="00AE6225"/>
    <w:rsid w:val="00AF6E08"/>
    <w:rsid w:val="00B072A6"/>
    <w:rsid w:val="00B11A83"/>
    <w:rsid w:val="00B138DF"/>
    <w:rsid w:val="00B178E3"/>
    <w:rsid w:val="00B21BC0"/>
    <w:rsid w:val="00B76866"/>
    <w:rsid w:val="00B8398A"/>
    <w:rsid w:val="00B83CE1"/>
    <w:rsid w:val="00BD4407"/>
    <w:rsid w:val="00BE182C"/>
    <w:rsid w:val="00C02470"/>
    <w:rsid w:val="00C121F2"/>
    <w:rsid w:val="00C51B64"/>
    <w:rsid w:val="00C534B8"/>
    <w:rsid w:val="00C76022"/>
    <w:rsid w:val="00CA14CC"/>
    <w:rsid w:val="00CC1DDA"/>
    <w:rsid w:val="00CD4318"/>
    <w:rsid w:val="00CF51AA"/>
    <w:rsid w:val="00D047DB"/>
    <w:rsid w:val="00D152CD"/>
    <w:rsid w:val="00D27E55"/>
    <w:rsid w:val="00D35487"/>
    <w:rsid w:val="00D40589"/>
    <w:rsid w:val="00D503C8"/>
    <w:rsid w:val="00D66018"/>
    <w:rsid w:val="00D87255"/>
    <w:rsid w:val="00D90A60"/>
    <w:rsid w:val="00DA3B5A"/>
    <w:rsid w:val="00DB5C78"/>
    <w:rsid w:val="00DC00B6"/>
    <w:rsid w:val="00DC2475"/>
    <w:rsid w:val="00E10B27"/>
    <w:rsid w:val="00E12F95"/>
    <w:rsid w:val="00E2704C"/>
    <w:rsid w:val="00E522A0"/>
    <w:rsid w:val="00E52812"/>
    <w:rsid w:val="00E71DBA"/>
    <w:rsid w:val="00E75BAA"/>
    <w:rsid w:val="00EA78B2"/>
    <w:rsid w:val="00EC188D"/>
    <w:rsid w:val="00ED5290"/>
    <w:rsid w:val="00EF02FB"/>
    <w:rsid w:val="00EF0B82"/>
    <w:rsid w:val="00F03D18"/>
    <w:rsid w:val="00F222B7"/>
    <w:rsid w:val="00F51214"/>
    <w:rsid w:val="00F83CB5"/>
    <w:rsid w:val="00FB4865"/>
    <w:rsid w:val="00FC0D46"/>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80371-5945-4A85-812B-DCBCF4EB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EF0B82"/>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F0B82"/>
    <w:rPr>
      <w:rFonts w:ascii="Arial" w:eastAsia="Times New Roman" w:hAnsi="Arial" w:cs="Arial"/>
      <w:b/>
      <w:bCs/>
      <w:sz w:val="26"/>
      <w:szCs w:val="26"/>
    </w:rPr>
  </w:style>
  <w:style w:type="paragraph" w:styleId="NormalWeb">
    <w:name w:val="Normal (Web)"/>
    <w:basedOn w:val="Normal"/>
    <w:uiPriority w:val="99"/>
    <w:rsid w:val="00EF0B8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EF0B82"/>
    <w:pPr>
      <w:spacing w:after="0" w:line="240" w:lineRule="auto"/>
      <w:ind w:left="720"/>
      <w:contextualSpacing/>
    </w:pPr>
    <w:rPr>
      <w:rFonts w:ascii="Times New Roman" w:eastAsia="Times New Roman" w:hAnsi="Times New Roman" w:cs="Times New Roman"/>
      <w:sz w:val="24"/>
      <w:szCs w:val="24"/>
    </w:rPr>
  </w:style>
  <w:style w:type="character" w:customStyle="1" w:styleId="def">
    <w:name w:val="def"/>
    <w:basedOn w:val="DefaultParagraphFont"/>
    <w:rsid w:val="00E522A0"/>
  </w:style>
  <w:style w:type="paragraph" w:styleId="BalloonText">
    <w:name w:val="Balloon Text"/>
    <w:basedOn w:val="Normal"/>
    <w:link w:val="BalloonTextChar"/>
    <w:uiPriority w:val="99"/>
    <w:semiHidden/>
    <w:unhideWhenUsed/>
    <w:rsid w:val="00041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94F"/>
    <w:rPr>
      <w:rFonts w:ascii="Segoe UI" w:hAnsi="Segoe UI" w:cs="Segoe UI"/>
      <w:sz w:val="18"/>
      <w:szCs w:val="18"/>
    </w:rPr>
  </w:style>
  <w:style w:type="paragraph" w:customStyle="1" w:styleId="Default">
    <w:name w:val="Default"/>
    <w:rsid w:val="00C024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F5DDB-23B4-42B6-AA1A-C80DD89C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Laura Carmen TATAR</cp:lastModifiedBy>
  <cp:revision>2</cp:revision>
  <cp:lastPrinted>2020-11-25T11:12:00Z</cp:lastPrinted>
  <dcterms:created xsi:type="dcterms:W3CDTF">2018-02-16T11:34:00Z</dcterms:created>
  <dcterms:modified xsi:type="dcterms:W3CDTF">2020-12-11T10:50:00Z</dcterms:modified>
</cp:coreProperties>
</file>