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2A" w:rsidRDefault="004F169A" w:rsidP="007D6F2A">
      <w:pPr>
        <w:suppressAutoHyphens w:val="0"/>
        <w:spacing w:before="10"/>
        <w:jc w:val="both"/>
        <w:rPr>
          <w:b/>
          <w:sz w:val="22"/>
          <w:szCs w:val="22"/>
        </w:rPr>
      </w:pPr>
      <w:r w:rsidRPr="004F169A">
        <w:rPr>
          <w:b/>
          <w:sz w:val="22"/>
          <w:szCs w:val="22"/>
        </w:rPr>
        <w:t>No</w:t>
      </w:r>
      <w:r w:rsidR="00E33464" w:rsidRPr="004F169A">
        <w:rPr>
          <w:b/>
          <w:sz w:val="22"/>
          <w:szCs w:val="22"/>
        </w:rPr>
        <w:t xml:space="preserve">. </w:t>
      </w:r>
      <w:r w:rsidR="00344FDF" w:rsidRPr="004F169A">
        <w:rPr>
          <w:b/>
          <w:sz w:val="22"/>
          <w:szCs w:val="22"/>
        </w:rPr>
        <w:t>34193</w:t>
      </w:r>
      <w:r w:rsidR="000A0A35" w:rsidRPr="004F169A">
        <w:rPr>
          <w:b/>
          <w:sz w:val="22"/>
          <w:szCs w:val="22"/>
        </w:rPr>
        <w:t xml:space="preserve"> </w:t>
      </w:r>
      <w:r w:rsidRPr="004F169A">
        <w:rPr>
          <w:b/>
          <w:sz w:val="22"/>
          <w:szCs w:val="22"/>
        </w:rPr>
        <w:t>/</w:t>
      </w:r>
      <w:r w:rsidR="007D6F2A">
        <w:rPr>
          <w:b/>
          <w:sz w:val="22"/>
          <w:szCs w:val="22"/>
        </w:rPr>
        <w:t>December 9, 2013</w:t>
      </w:r>
    </w:p>
    <w:p w:rsidR="007D6F2A" w:rsidRPr="00375BC6" w:rsidRDefault="007D6F2A" w:rsidP="007D6F2A">
      <w:pPr>
        <w:suppressAutoHyphens w:val="0"/>
        <w:spacing w:before="10"/>
        <w:jc w:val="both"/>
        <w:rPr>
          <w:b/>
          <w:sz w:val="22"/>
          <w:szCs w:val="22"/>
        </w:rPr>
      </w:pPr>
    </w:p>
    <w:p w:rsidR="007D6F2A" w:rsidRDefault="007D6F2A" w:rsidP="007D6F2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To:</w:t>
      </w:r>
      <w:r w:rsidRPr="00375BC6">
        <w:rPr>
          <w:b/>
          <w:sz w:val="22"/>
          <w:szCs w:val="22"/>
        </w:rPr>
        <w:t xml:space="preserve"> </w:t>
      </w:r>
    </w:p>
    <w:p w:rsidR="007D6F2A" w:rsidRPr="00375BC6" w:rsidRDefault="007D6F2A" w:rsidP="007D6F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EXTRAORDINARY GENERAL MEETING OF SHAREHOLDERS </w:t>
      </w:r>
    </w:p>
    <w:p w:rsidR="006652ED" w:rsidRPr="00375BC6" w:rsidRDefault="006652ED" w:rsidP="006652ED">
      <w:pPr>
        <w:jc w:val="center"/>
        <w:rPr>
          <w:b/>
          <w:sz w:val="22"/>
          <w:szCs w:val="22"/>
        </w:rPr>
      </w:pPr>
    </w:p>
    <w:p w:rsidR="007D6F2A" w:rsidRPr="00375BC6" w:rsidRDefault="007D6F2A" w:rsidP="007D6F2A">
      <w:pPr>
        <w:jc w:val="center"/>
        <w:rPr>
          <w:b/>
          <w:sz w:val="22"/>
          <w:szCs w:val="22"/>
        </w:rPr>
      </w:pPr>
      <w:proofErr w:type="gramStart"/>
      <w:r w:rsidRPr="00375BC6">
        <w:rPr>
          <w:b/>
          <w:sz w:val="22"/>
          <w:szCs w:val="22"/>
        </w:rPr>
        <w:t xml:space="preserve">S.N.G.N. </w:t>
      </w:r>
      <w:r>
        <w:rPr>
          <w:b/>
          <w:sz w:val="22"/>
          <w:szCs w:val="22"/>
        </w:rPr>
        <w:t>“</w:t>
      </w:r>
      <w:r w:rsidRPr="00375BC6">
        <w:rPr>
          <w:b/>
          <w:sz w:val="22"/>
          <w:szCs w:val="22"/>
        </w:rPr>
        <w:t>ROMGAZ</w:t>
      </w:r>
      <w:r>
        <w:rPr>
          <w:b/>
          <w:sz w:val="22"/>
          <w:szCs w:val="22"/>
        </w:rPr>
        <w:t>”</w:t>
      </w:r>
      <w:r w:rsidRPr="00375B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Pr="00375BC6">
        <w:rPr>
          <w:b/>
          <w:sz w:val="22"/>
          <w:szCs w:val="22"/>
        </w:rPr>
        <w:t>S.A.</w:t>
      </w:r>
      <w:proofErr w:type="gramEnd"/>
    </w:p>
    <w:p w:rsidR="007D6F2A" w:rsidRPr="00375BC6" w:rsidRDefault="007D6F2A" w:rsidP="007D6F2A">
      <w:pPr>
        <w:suppressAutoHyphens w:val="0"/>
        <w:spacing w:before="10"/>
        <w:jc w:val="both"/>
        <w:rPr>
          <w:b/>
          <w:sz w:val="22"/>
          <w:szCs w:val="22"/>
        </w:rPr>
      </w:pPr>
    </w:p>
    <w:p w:rsidR="007D6F2A" w:rsidRPr="00375BC6" w:rsidRDefault="007D6F2A" w:rsidP="007D6F2A">
      <w:pPr>
        <w:suppressAutoHyphens w:val="0"/>
        <w:spacing w:before="10"/>
        <w:jc w:val="both"/>
        <w:rPr>
          <w:sz w:val="22"/>
          <w:szCs w:val="22"/>
        </w:rPr>
      </w:pPr>
      <w:r>
        <w:rPr>
          <w:sz w:val="22"/>
          <w:szCs w:val="22"/>
        </w:rPr>
        <w:t>Whereas</w:t>
      </w:r>
      <w:r w:rsidRPr="00375BC6">
        <w:rPr>
          <w:sz w:val="22"/>
          <w:szCs w:val="22"/>
        </w:rPr>
        <w:t>:</w:t>
      </w:r>
    </w:p>
    <w:p w:rsidR="007D6F2A" w:rsidRPr="00375BC6" w:rsidRDefault="007D6F2A" w:rsidP="007D6F2A">
      <w:pPr>
        <w:jc w:val="both"/>
        <w:rPr>
          <w:sz w:val="22"/>
          <w:szCs w:val="22"/>
        </w:rPr>
      </w:pPr>
    </w:p>
    <w:p w:rsidR="007D6F2A" w:rsidRPr="004F169A" w:rsidRDefault="004F169A" w:rsidP="004F169A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provisions </w:t>
      </w:r>
      <w:r w:rsidR="007D6F2A">
        <w:rPr>
          <w:sz w:val="22"/>
          <w:szCs w:val="22"/>
        </w:rPr>
        <w:t xml:space="preserve">of the Resolution of the Board of Directors of </w:t>
      </w:r>
      <w:r w:rsidR="007D6F2A" w:rsidRPr="00375BC6">
        <w:rPr>
          <w:sz w:val="22"/>
          <w:szCs w:val="22"/>
        </w:rPr>
        <w:t>S</w:t>
      </w:r>
      <w:r w:rsidR="007D6F2A">
        <w:rPr>
          <w:sz w:val="22"/>
          <w:szCs w:val="22"/>
        </w:rPr>
        <w:t>.</w:t>
      </w:r>
      <w:r w:rsidR="007D6F2A" w:rsidRPr="00375BC6">
        <w:rPr>
          <w:sz w:val="22"/>
          <w:szCs w:val="22"/>
        </w:rPr>
        <w:t>N</w:t>
      </w:r>
      <w:r w:rsidR="007D6F2A">
        <w:rPr>
          <w:sz w:val="22"/>
          <w:szCs w:val="22"/>
        </w:rPr>
        <w:t>.</w:t>
      </w:r>
      <w:r w:rsidR="007D6F2A" w:rsidRPr="00375BC6">
        <w:rPr>
          <w:sz w:val="22"/>
          <w:szCs w:val="22"/>
        </w:rPr>
        <w:t>G</w:t>
      </w:r>
      <w:r w:rsidR="007D6F2A">
        <w:rPr>
          <w:sz w:val="22"/>
          <w:szCs w:val="22"/>
        </w:rPr>
        <w:t>.</w:t>
      </w:r>
      <w:r w:rsidR="007D6F2A" w:rsidRPr="00375BC6">
        <w:rPr>
          <w:sz w:val="22"/>
          <w:szCs w:val="22"/>
        </w:rPr>
        <w:t>N</w:t>
      </w:r>
      <w:r w:rsidR="007D6F2A">
        <w:rPr>
          <w:sz w:val="22"/>
          <w:szCs w:val="22"/>
        </w:rPr>
        <w:t>.</w:t>
      </w:r>
      <w:r w:rsidR="007D6F2A" w:rsidRPr="00375BC6">
        <w:rPr>
          <w:sz w:val="22"/>
          <w:szCs w:val="22"/>
        </w:rPr>
        <w:t xml:space="preserve"> </w:t>
      </w:r>
      <w:r w:rsidR="007D6F2A">
        <w:rPr>
          <w:sz w:val="22"/>
          <w:szCs w:val="22"/>
        </w:rPr>
        <w:t>“</w:t>
      </w:r>
      <w:r w:rsidR="007D6F2A" w:rsidRPr="00375BC6">
        <w:rPr>
          <w:sz w:val="22"/>
          <w:szCs w:val="22"/>
        </w:rPr>
        <w:t>ROMGAZ</w:t>
      </w:r>
      <w:r w:rsidR="007D6F2A">
        <w:rPr>
          <w:sz w:val="22"/>
          <w:szCs w:val="22"/>
        </w:rPr>
        <w:t>”</w:t>
      </w:r>
      <w:r w:rsidR="007D6F2A" w:rsidRPr="00375BC6">
        <w:rPr>
          <w:sz w:val="22"/>
          <w:szCs w:val="22"/>
        </w:rPr>
        <w:t xml:space="preserve"> </w:t>
      </w:r>
      <w:r w:rsidR="007D6F2A">
        <w:rPr>
          <w:sz w:val="22"/>
          <w:szCs w:val="22"/>
        </w:rPr>
        <w:t xml:space="preserve">– </w:t>
      </w:r>
      <w:r w:rsidR="007D6F2A" w:rsidRPr="00375BC6">
        <w:rPr>
          <w:sz w:val="22"/>
          <w:szCs w:val="22"/>
        </w:rPr>
        <w:t>S</w:t>
      </w:r>
      <w:r w:rsidR="007D6F2A">
        <w:rPr>
          <w:sz w:val="22"/>
          <w:szCs w:val="22"/>
        </w:rPr>
        <w:t>.</w:t>
      </w:r>
      <w:r w:rsidR="007D6F2A" w:rsidRPr="00375BC6">
        <w:rPr>
          <w:sz w:val="22"/>
          <w:szCs w:val="22"/>
        </w:rPr>
        <w:t>A</w:t>
      </w:r>
      <w:r w:rsidR="007D6F2A">
        <w:rPr>
          <w:sz w:val="22"/>
          <w:szCs w:val="22"/>
        </w:rPr>
        <w:t>. No</w:t>
      </w:r>
      <w:r>
        <w:rPr>
          <w:sz w:val="22"/>
          <w:szCs w:val="22"/>
        </w:rPr>
        <w:t>. 28</w:t>
      </w:r>
      <w:r w:rsidR="007D6F2A" w:rsidRPr="00375BC6">
        <w:rPr>
          <w:sz w:val="22"/>
          <w:szCs w:val="22"/>
        </w:rPr>
        <w:t xml:space="preserve">/2013 </w:t>
      </w:r>
      <w:r w:rsidR="007D6F2A">
        <w:rPr>
          <w:sz w:val="22"/>
          <w:szCs w:val="22"/>
        </w:rPr>
        <w:t>approved</w:t>
      </w:r>
      <w:r>
        <w:rPr>
          <w:sz w:val="22"/>
          <w:szCs w:val="22"/>
        </w:rPr>
        <w:t xml:space="preserve"> </w:t>
      </w:r>
      <w:r w:rsidR="007D6F2A" w:rsidRPr="004F169A">
        <w:rPr>
          <w:sz w:val="22"/>
          <w:szCs w:val="22"/>
          <w:lang w:val="en-GB"/>
        </w:rPr>
        <w:t>to set up, register and declare to the Trade Register Office attached to Sibiu Law Court a number of 238 work locations listed in Notification No.</w:t>
      </w:r>
      <w:r>
        <w:rPr>
          <w:sz w:val="22"/>
          <w:szCs w:val="22"/>
          <w:lang w:val="en-GB"/>
        </w:rPr>
        <w:t xml:space="preserve"> 34176/ December 9</w:t>
      </w:r>
      <w:r w:rsidR="007D6F2A" w:rsidRPr="004F169A">
        <w:rPr>
          <w:sz w:val="22"/>
          <w:szCs w:val="22"/>
          <w:lang w:val="en-GB"/>
        </w:rPr>
        <w:t>, 2013</w:t>
      </w:r>
      <w:r w:rsidR="007D6F2A" w:rsidRPr="004F169A">
        <w:rPr>
          <w:sz w:val="22"/>
          <w:szCs w:val="22"/>
        </w:rPr>
        <w:t xml:space="preserve"> of the executive management of S.N.G.N. “ROMGAZ” – S.A.;</w:t>
      </w:r>
    </w:p>
    <w:p w:rsidR="007D6F2A" w:rsidRPr="00375BC6" w:rsidRDefault="007D6F2A" w:rsidP="007D6F2A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to fact, the current status of the work locations classified under the Romanian law as “secondary offices without legal status”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 xml:space="preserve">. is not clear, in the sense that part of them, although operating, are not set up/registered with the Trade Register Office and another part, although they are set up/registered, they are not registered with the Trade Register of the head office (The Trade Register Office under Sibiu Law Court) but with the Trade Register </w:t>
      </w:r>
      <w:r w:rsidR="004F169A">
        <w:rPr>
          <w:sz w:val="22"/>
          <w:szCs w:val="22"/>
        </w:rPr>
        <w:t>of</w:t>
      </w:r>
      <w:r>
        <w:rPr>
          <w:sz w:val="22"/>
          <w:szCs w:val="22"/>
        </w:rPr>
        <w:t xml:space="preserve"> the branch offices where the respective secondary offices are included</w:t>
      </w:r>
      <w:r w:rsidRPr="00375BC6">
        <w:rPr>
          <w:sz w:val="22"/>
          <w:szCs w:val="22"/>
        </w:rPr>
        <w:t>;</w:t>
      </w:r>
    </w:p>
    <w:p w:rsidR="007D6F2A" w:rsidRPr="00375BC6" w:rsidRDefault="007D6F2A" w:rsidP="007D6F2A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to fact, clarification of the legal status of the “secondary offices without legal status”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>. is required,  namely the “secondary offi</w:t>
      </w:r>
      <w:r w:rsidR="004F169A">
        <w:rPr>
          <w:sz w:val="22"/>
          <w:szCs w:val="22"/>
        </w:rPr>
        <w:t>ces” registered with the T</w:t>
      </w:r>
      <w:r>
        <w:rPr>
          <w:sz w:val="22"/>
          <w:szCs w:val="22"/>
        </w:rPr>
        <w:t xml:space="preserve">rade </w:t>
      </w:r>
      <w:r w:rsidR="004F169A">
        <w:rPr>
          <w:sz w:val="22"/>
          <w:szCs w:val="22"/>
        </w:rPr>
        <w:t>R</w:t>
      </w:r>
      <w:r>
        <w:rPr>
          <w:sz w:val="22"/>
          <w:szCs w:val="22"/>
        </w:rPr>
        <w:t xml:space="preserve">egister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 xml:space="preserve"> branch offices have to be deregistered , and to be set up/registered</w:t>
      </w:r>
      <w:r w:rsidR="004F169A">
        <w:rPr>
          <w:sz w:val="22"/>
          <w:szCs w:val="22"/>
        </w:rPr>
        <w:t xml:space="preserve"> with the T</w:t>
      </w:r>
      <w:r>
        <w:rPr>
          <w:sz w:val="22"/>
          <w:szCs w:val="22"/>
        </w:rPr>
        <w:t xml:space="preserve">rade </w:t>
      </w:r>
      <w:r w:rsidR="004F169A">
        <w:rPr>
          <w:sz w:val="22"/>
          <w:szCs w:val="22"/>
        </w:rPr>
        <w:t>R</w:t>
      </w:r>
      <w:r>
        <w:rPr>
          <w:sz w:val="22"/>
          <w:szCs w:val="22"/>
        </w:rPr>
        <w:t xml:space="preserve">egister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 xml:space="preserve"> head office, not </w:t>
      </w:r>
      <w:r w:rsidR="009351BC">
        <w:rPr>
          <w:sz w:val="22"/>
          <w:szCs w:val="22"/>
        </w:rPr>
        <w:t xml:space="preserve">only </w:t>
      </w:r>
      <w:r>
        <w:rPr>
          <w:sz w:val="22"/>
          <w:szCs w:val="22"/>
        </w:rPr>
        <w:t>due to the legal obligation but also for proper operation of the work locations (in order to obtain all the supporting documents and the approvals required for operation);</w:t>
      </w:r>
    </w:p>
    <w:p w:rsidR="007D6F2A" w:rsidRDefault="007D6F2A" w:rsidP="007D6F2A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legal provisions related to this specific case, namely</w:t>
      </w:r>
      <w:r w:rsidRPr="00375BC6">
        <w:rPr>
          <w:sz w:val="22"/>
          <w:szCs w:val="22"/>
        </w:rPr>
        <w:t>:</w:t>
      </w:r>
    </w:p>
    <w:p w:rsidR="007D6F2A" w:rsidRPr="00E638C9" w:rsidRDefault="007D6F2A" w:rsidP="007D6F2A">
      <w:pPr>
        <w:jc w:val="both"/>
        <w:rPr>
          <w:sz w:val="22"/>
          <w:szCs w:val="22"/>
        </w:rPr>
      </w:pPr>
    </w:p>
    <w:p w:rsidR="007D6F2A" w:rsidRPr="00423615" w:rsidRDefault="007D6F2A" w:rsidP="007D6F2A">
      <w:pPr>
        <w:pStyle w:val="ListParagraph"/>
        <w:numPr>
          <w:ilvl w:val="0"/>
          <w:numId w:val="29"/>
        </w:numPr>
        <w:ind w:left="1620"/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43, paragraph 3, Company Law 31/1990, republished;</w:t>
      </w:r>
    </w:p>
    <w:p w:rsidR="007D6F2A" w:rsidRPr="00423615" w:rsidRDefault="007D6F2A" w:rsidP="007D6F2A">
      <w:pPr>
        <w:pStyle w:val="ListParagraph"/>
        <w:numPr>
          <w:ilvl w:val="0"/>
          <w:numId w:val="29"/>
        </w:numPr>
        <w:ind w:left="1620"/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22, paragraph 1 from Law no. 26/1990 on the Trade Register, republished;</w:t>
      </w:r>
    </w:p>
    <w:p w:rsidR="007D6F2A" w:rsidRPr="00423615" w:rsidRDefault="007D6F2A" w:rsidP="007D6F2A">
      <w:pPr>
        <w:pStyle w:val="ListParagraph"/>
        <w:numPr>
          <w:ilvl w:val="0"/>
          <w:numId w:val="29"/>
        </w:numPr>
        <w:ind w:left="1620"/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the Order issued by the Minister of Justice no. 2594/C/2008  approving Methodological Norms on keeping the trade registries, registration and release of information;</w:t>
      </w:r>
    </w:p>
    <w:p w:rsidR="007D6F2A" w:rsidRPr="00423615" w:rsidRDefault="007D6F2A" w:rsidP="007D6F2A">
      <w:pPr>
        <w:pStyle w:val="ListParagraph"/>
        <w:numPr>
          <w:ilvl w:val="0"/>
          <w:numId w:val="29"/>
        </w:numPr>
        <w:ind w:left="1620"/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34 and 74 – Fiscal Procedure Code;</w:t>
      </w:r>
    </w:p>
    <w:p w:rsidR="007D6F2A" w:rsidRPr="00423615" w:rsidRDefault="007D6F2A" w:rsidP="007D6F2A">
      <w:pPr>
        <w:pStyle w:val="ListParagraph"/>
        <w:numPr>
          <w:ilvl w:val="0"/>
          <w:numId w:val="29"/>
        </w:numPr>
        <w:ind w:left="1620"/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32, paragraph 1 Law no.273/2006 on local public finances;</w:t>
      </w:r>
    </w:p>
    <w:p w:rsidR="007D6F2A" w:rsidRPr="00423615" w:rsidRDefault="007D6F2A" w:rsidP="007D6F2A">
      <w:pPr>
        <w:pStyle w:val="ListParagraph"/>
        <w:numPr>
          <w:ilvl w:val="0"/>
          <w:numId w:val="29"/>
        </w:numPr>
        <w:ind w:left="1620"/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3, paragraph 1 from the Order issued by the Ministry Of Environment and Sustainable Development No. 1798/2010 on approving the procedure for issuing environmental authorisations;</w:t>
      </w:r>
    </w:p>
    <w:p w:rsidR="007D6F2A" w:rsidRPr="00423615" w:rsidRDefault="007D6F2A" w:rsidP="007D6F2A">
      <w:pPr>
        <w:pStyle w:val="ListParagraph"/>
        <w:numPr>
          <w:ilvl w:val="0"/>
          <w:numId w:val="29"/>
        </w:numPr>
        <w:ind w:left="1620"/>
        <w:jc w:val="both"/>
        <w:rPr>
          <w:sz w:val="22"/>
          <w:szCs w:val="22"/>
        </w:rPr>
      </w:pPr>
      <w:r w:rsidRPr="00423615">
        <w:rPr>
          <w:sz w:val="22"/>
          <w:szCs w:val="22"/>
          <w:lang w:val="en-GB"/>
        </w:rPr>
        <w:t>The provisions of article 12, paragraphs 1 and 2 from the Government Emergency Ordinance no. 195/2005 on the environmental protection</w:t>
      </w:r>
      <w:r w:rsidRPr="00423615">
        <w:rPr>
          <w:sz w:val="22"/>
          <w:szCs w:val="22"/>
        </w:rPr>
        <w:t>;</w:t>
      </w:r>
    </w:p>
    <w:p w:rsidR="007D6F2A" w:rsidRDefault="007D6F2A" w:rsidP="007D6F2A">
      <w:pPr>
        <w:jc w:val="both"/>
        <w:rPr>
          <w:b/>
          <w:sz w:val="22"/>
          <w:szCs w:val="22"/>
        </w:rPr>
      </w:pPr>
    </w:p>
    <w:p w:rsidR="00DB61A3" w:rsidRDefault="00DB61A3" w:rsidP="007D6F2A">
      <w:pPr>
        <w:jc w:val="both"/>
        <w:rPr>
          <w:b/>
          <w:sz w:val="22"/>
          <w:szCs w:val="22"/>
        </w:rPr>
      </w:pPr>
    </w:p>
    <w:p w:rsidR="00DB61A3" w:rsidRDefault="00DB61A3" w:rsidP="007D6F2A">
      <w:pPr>
        <w:jc w:val="both"/>
        <w:rPr>
          <w:b/>
          <w:sz w:val="22"/>
          <w:szCs w:val="22"/>
        </w:rPr>
      </w:pPr>
    </w:p>
    <w:p w:rsidR="00DB61A3" w:rsidRDefault="00DB61A3" w:rsidP="007D6F2A">
      <w:pPr>
        <w:jc w:val="both"/>
        <w:rPr>
          <w:b/>
          <w:sz w:val="22"/>
          <w:szCs w:val="22"/>
        </w:rPr>
      </w:pPr>
    </w:p>
    <w:p w:rsidR="00DB61A3" w:rsidRDefault="00DB61A3" w:rsidP="007D6F2A">
      <w:pPr>
        <w:jc w:val="both"/>
        <w:rPr>
          <w:b/>
          <w:sz w:val="22"/>
          <w:szCs w:val="22"/>
        </w:rPr>
      </w:pPr>
    </w:p>
    <w:p w:rsidR="00DB61A3" w:rsidRPr="00423615" w:rsidRDefault="00DB61A3" w:rsidP="007D6F2A">
      <w:pPr>
        <w:jc w:val="both"/>
        <w:rPr>
          <w:b/>
          <w:sz w:val="22"/>
          <w:szCs w:val="22"/>
        </w:rPr>
      </w:pPr>
    </w:p>
    <w:p w:rsidR="007D6F2A" w:rsidRDefault="007D6F2A" w:rsidP="007D6F2A">
      <w:pPr>
        <w:jc w:val="both"/>
        <w:rPr>
          <w:b/>
          <w:sz w:val="22"/>
          <w:szCs w:val="22"/>
          <w:lang w:val="en-GB"/>
        </w:rPr>
      </w:pPr>
      <w:r w:rsidRPr="00423615">
        <w:rPr>
          <w:b/>
          <w:sz w:val="22"/>
          <w:szCs w:val="22"/>
          <w:lang w:val="en-GB"/>
        </w:rPr>
        <w:lastRenderedPageBreak/>
        <w:t xml:space="preserve">Subject to the provisions of article 113 letter d) from Company Law 31/1990 and to the provisions of article 12, paragraph 5, letter d) from the Articles of Incorporation of S.N.G.N. “ROMGAZ” – S.A., updated on October 18, 2013, we hereby request the approval for </w:t>
      </w:r>
      <w:r w:rsidR="00516976" w:rsidRPr="00423615">
        <w:rPr>
          <w:b/>
          <w:sz w:val="22"/>
          <w:szCs w:val="22"/>
          <w:lang w:val="en-GB"/>
        </w:rPr>
        <w:t>setting up, registering and declaring to the Trade Register Office attached to</w:t>
      </w:r>
      <w:r w:rsidR="00516976">
        <w:rPr>
          <w:b/>
          <w:sz w:val="22"/>
          <w:szCs w:val="22"/>
          <w:lang w:val="en-GB"/>
        </w:rPr>
        <w:t xml:space="preserve"> Sibiu Law Court a number of 26</w:t>
      </w:r>
      <w:r w:rsidR="00516976" w:rsidRPr="00423615">
        <w:rPr>
          <w:b/>
          <w:sz w:val="22"/>
          <w:szCs w:val="22"/>
          <w:lang w:val="en-GB"/>
        </w:rPr>
        <w:t xml:space="preserve"> </w:t>
      </w:r>
      <w:r w:rsidR="00516976">
        <w:rPr>
          <w:b/>
          <w:sz w:val="22"/>
          <w:szCs w:val="22"/>
          <w:lang w:val="en-GB"/>
        </w:rPr>
        <w:t>work locations listed in Annex 1</w:t>
      </w:r>
      <w:r w:rsidR="00516976" w:rsidRPr="00423615">
        <w:rPr>
          <w:b/>
          <w:sz w:val="22"/>
          <w:szCs w:val="22"/>
          <w:lang w:val="en-GB"/>
        </w:rPr>
        <w:t xml:space="preserve"> attached hereto.</w:t>
      </w:r>
    </w:p>
    <w:p w:rsidR="00516976" w:rsidRDefault="00516976" w:rsidP="007D6F2A">
      <w:pPr>
        <w:jc w:val="both"/>
        <w:rPr>
          <w:b/>
          <w:sz w:val="22"/>
          <w:szCs w:val="22"/>
          <w:lang w:val="en-GB"/>
        </w:rPr>
      </w:pPr>
    </w:p>
    <w:p w:rsidR="00516976" w:rsidRDefault="00516976" w:rsidP="007D6F2A">
      <w:pPr>
        <w:jc w:val="both"/>
        <w:rPr>
          <w:b/>
          <w:sz w:val="22"/>
          <w:szCs w:val="22"/>
          <w:lang w:val="en-GB"/>
        </w:rPr>
      </w:pPr>
    </w:p>
    <w:p w:rsidR="00516976" w:rsidRDefault="00516976" w:rsidP="007D6F2A">
      <w:pPr>
        <w:jc w:val="both"/>
        <w:rPr>
          <w:b/>
          <w:sz w:val="22"/>
          <w:szCs w:val="22"/>
          <w:lang w:val="en-GB"/>
        </w:rPr>
      </w:pPr>
    </w:p>
    <w:p w:rsidR="00516976" w:rsidRDefault="00516976" w:rsidP="007D6F2A">
      <w:pPr>
        <w:jc w:val="both"/>
        <w:rPr>
          <w:b/>
          <w:sz w:val="22"/>
          <w:szCs w:val="22"/>
          <w:lang w:val="en-GB"/>
        </w:rPr>
      </w:pPr>
    </w:p>
    <w:p w:rsidR="00516976" w:rsidRPr="00423615" w:rsidRDefault="00516976" w:rsidP="00516976">
      <w:pPr>
        <w:ind w:right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Chairman of the Board of Directors</w:t>
      </w:r>
    </w:p>
    <w:p w:rsidR="00516976" w:rsidRPr="00423615" w:rsidRDefault="00516976" w:rsidP="00516976">
      <w:pPr>
        <w:ind w:right="240"/>
        <w:jc w:val="center"/>
        <w:rPr>
          <w:b/>
          <w:sz w:val="22"/>
          <w:szCs w:val="22"/>
        </w:rPr>
      </w:pPr>
      <w:r w:rsidRPr="00423615">
        <w:rPr>
          <w:b/>
          <w:sz w:val="22"/>
          <w:szCs w:val="22"/>
        </w:rPr>
        <w:t>Aurora Negru</w:t>
      </w:r>
      <w:r>
        <w:rPr>
          <w:b/>
          <w:sz w:val="22"/>
          <w:szCs w:val="22"/>
        </w:rPr>
        <w:t>t</w:t>
      </w:r>
    </w:p>
    <w:p w:rsidR="00516976" w:rsidRDefault="00516976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Default="00E04E38" w:rsidP="00E04E38">
      <w:pPr>
        <w:jc w:val="center"/>
        <w:rPr>
          <w:b/>
        </w:rPr>
      </w:pPr>
    </w:p>
    <w:p w:rsidR="00E04E38" w:rsidRPr="00E04E38" w:rsidRDefault="00E04E38" w:rsidP="00E04E38">
      <w:pPr>
        <w:jc w:val="center"/>
        <w:rPr>
          <w:b/>
          <w:sz w:val="22"/>
          <w:szCs w:val="22"/>
        </w:rPr>
      </w:pPr>
      <w:r w:rsidRPr="00E04E38">
        <w:rPr>
          <w:b/>
          <w:sz w:val="22"/>
          <w:szCs w:val="22"/>
          <w:lang w:val="en-GB"/>
        </w:rPr>
        <w:lastRenderedPageBreak/>
        <w:t>Annex 1</w:t>
      </w:r>
      <w:r w:rsidRPr="00E04E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to</w:t>
      </w:r>
      <w:r w:rsidRPr="00E04E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Report n</w:t>
      </w:r>
      <w:r w:rsidR="00FE2836">
        <w:rPr>
          <w:b/>
          <w:sz w:val="22"/>
          <w:szCs w:val="22"/>
        </w:rPr>
        <w:t>o</w:t>
      </w:r>
      <w:r w:rsidRPr="00E04E38">
        <w:rPr>
          <w:b/>
          <w:sz w:val="22"/>
          <w:szCs w:val="22"/>
        </w:rPr>
        <w:t xml:space="preserve">. 34193 </w:t>
      </w:r>
      <w:r>
        <w:rPr>
          <w:b/>
          <w:sz w:val="22"/>
          <w:szCs w:val="22"/>
        </w:rPr>
        <w:t>/</w:t>
      </w:r>
      <w:r w:rsidRPr="00E04E38">
        <w:rPr>
          <w:b/>
          <w:sz w:val="22"/>
          <w:szCs w:val="22"/>
        </w:rPr>
        <w:t xml:space="preserve"> 09 </w:t>
      </w:r>
      <w:proofErr w:type="spellStart"/>
      <w:r w:rsidRPr="00E04E38">
        <w:rPr>
          <w:b/>
          <w:sz w:val="22"/>
          <w:szCs w:val="22"/>
        </w:rPr>
        <w:t>decemb</w:t>
      </w:r>
      <w:r w:rsidR="00917AB2">
        <w:rPr>
          <w:b/>
          <w:sz w:val="22"/>
          <w:szCs w:val="22"/>
        </w:rPr>
        <w:t>er</w:t>
      </w:r>
      <w:bookmarkStart w:id="0" w:name="_GoBack"/>
      <w:bookmarkEnd w:id="0"/>
      <w:proofErr w:type="spellEnd"/>
      <w:r w:rsidRPr="00E04E38">
        <w:rPr>
          <w:b/>
          <w:sz w:val="22"/>
          <w:szCs w:val="22"/>
        </w:rPr>
        <w:t xml:space="preserve"> 2013</w:t>
      </w:r>
    </w:p>
    <w:tbl>
      <w:tblPr>
        <w:tblpPr w:leftFromText="180" w:rightFromText="180" w:vertAnchor="page" w:horzAnchor="margin" w:tblpY="207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11"/>
        <w:gridCol w:w="1800"/>
        <w:gridCol w:w="2518"/>
        <w:gridCol w:w="1344"/>
        <w:gridCol w:w="9"/>
        <w:gridCol w:w="34"/>
        <w:gridCol w:w="1045"/>
      </w:tblGrid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 xml:space="preserve">Nr. </w:t>
            </w:r>
            <w:proofErr w:type="spellStart"/>
            <w:r w:rsidRPr="00E33464">
              <w:rPr>
                <w:b/>
                <w:sz w:val="22"/>
                <w:szCs w:val="22"/>
              </w:rPr>
              <w:t>crt</w:t>
            </w:r>
            <w:proofErr w:type="spellEnd"/>
            <w:r w:rsidRPr="00E334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Denumire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Documente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privind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spatiul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Obiect</w:t>
            </w:r>
            <w:proofErr w:type="spellEnd"/>
            <w:r w:rsidRPr="00E33464">
              <w:rPr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sz w:val="22"/>
                <w:szCs w:val="22"/>
              </w:rPr>
              <w:t>activitate</w:t>
            </w:r>
            <w:proofErr w:type="spellEnd"/>
            <w:r w:rsidRPr="00E33464">
              <w:rPr>
                <w:sz w:val="22"/>
                <w:szCs w:val="22"/>
              </w:rPr>
              <w:t xml:space="preserve"> – cod CAEN –Rev. 2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Nr. </w:t>
            </w:r>
            <w:proofErr w:type="spellStart"/>
            <w:r w:rsidRPr="00E33464">
              <w:rPr>
                <w:sz w:val="22"/>
                <w:szCs w:val="22"/>
              </w:rPr>
              <w:t>salarati</w:t>
            </w:r>
            <w:proofErr w:type="spellEnd"/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rPr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SECTIA INMAGAZINARE SUD</w:t>
            </w:r>
            <w:r w:rsidRPr="00E33464">
              <w:rPr>
                <w:sz w:val="22"/>
                <w:szCs w:val="22"/>
              </w:rPr>
              <w:t xml:space="preserve">  - </w:t>
            </w:r>
            <w:proofErr w:type="spellStart"/>
            <w:r w:rsidRPr="00E33464">
              <w:rPr>
                <w:sz w:val="22"/>
                <w:szCs w:val="22"/>
              </w:rPr>
              <w:t>Sediul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administrativ</w:t>
            </w:r>
            <w:proofErr w:type="spellEnd"/>
            <w:r w:rsidRPr="00E33464">
              <w:rPr>
                <w:sz w:val="22"/>
                <w:szCs w:val="22"/>
              </w:rPr>
              <w:t xml:space="preserve"> al </w:t>
            </w:r>
            <w:proofErr w:type="spellStart"/>
            <w:r w:rsidRPr="00E33464">
              <w:rPr>
                <w:sz w:val="22"/>
                <w:szCs w:val="22"/>
              </w:rPr>
              <w:t>Sectiei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Inmagazinare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Sud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rPr>
                <w:sz w:val="22"/>
                <w:szCs w:val="22"/>
                <w:lang w:val="fr-FR"/>
              </w:rPr>
            </w:pPr>
            <w:r w:rsidRPr="00E33464">
              <w:rPr>
                <w:sz w:val="22"/>
                <w:szCs w:val="22"/>
              </w:rPr>
              <w:t xml:space="preserve">Sat </w:t>
            </w:r>
            <w:proofErr w:type="spellStart"/>
            <w:r w:rsidRPr="00E33464">
              <w:rPr>
                <w:sz w:val="22"/>
                <w:szCs w:val="22"/>
              </w:rPr>
              <w:t>Sabiesti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oras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Dambovita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70662, </w:t>
            </w: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894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12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rPr>
                <w:b/>
                <w:sz w:val="22"/>
                <w:szCs w:val="22"/>
              </w:rPr>
            </w:pPr>
          </w:p>
          <w:p w:rsidR="00E04E38" w:rsidRPr="00E33464" w:rsidRDefault="00E04E38" w:rsidP="00FE2836">
            <w:pPr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6 </w:t>
            </w:r>
            <w:proofErr w:type="spellStart"/>
            <w:r w:rsidRPr="00E33464">
              <w:rPr>
                <w:b/>
                <w:sz w:val="22"/>
                <w:szCs w:val="22"/>
              </w:rPr>
              <w:t>Bilciuresti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Dambovita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Contract </w:t>
            </w:r>
            <w:proofErr w:type="spellStart"/>
            <w:r w:rsidRPr="00E33464">
              <w:rPr>
                <w:sz w:val="22"/>
                <w:szCs w:val="22"/>
              </w:rPr>
              <w:t>transm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gramStart"/>
            <w:r w:rsidRPr="00E33464">
              <w:rPr>
                <w:sz w:val="22"/>
                <w:szCs w:val="22"/>
              </w:rPr>
              <w:t>def</w:t>
            </w:r>
            <w:proofErr w:type="gram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teren</w:t>
            </w:r>
            <w:proofErr w:type="spellEnd"/>
            <w:r w:rsidRPr="00E33464">
              <w:rPr>
                <w:sz w:val="22"/>
                <w:szCs w:val="22"/>
              </w:rPr>
              <w:t xml:space="preserve">  nr. 1.764/18.02.2002</w:t>
            </w:r>
          </w:p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8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57 </w:t>
            </w:r>
            <w:proofErr w:type="spellStart"/>
            <w:r w:rsidRPr="00E33464">
              <w:rPr>
                <w:b/>
                <w:sz w:val="22"/>
                <w:szCs w:val="22"/>
              </w:rPr>
              <w:t>Bilciuresti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Dambovita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70389, </w:t>
            </w: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692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8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101 </w:t>
            </w:r>
            <w:proofErr w:type="spellStart"/>
            <w:r w:rsidRPr="00E33464">
              <w:rPr>
                <w:b/>
                <w:sz w:val="22"/>
                <w:szCs w:val="22"/>
              </w:rPr>
              <w:t>Bilciuresti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Dambovita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Contract </w:t>
            </w:r>
            <w:proofErr w:type="spellStart"/>
            <w:r w:rsidRPr="00E33464">
              <w:rPr>
                <w:sz w:val="22"/>
                <w:szCs w:val="22"/>
              </w:rPr>
              <w:t>transm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gramStart"/>
            <w:r w:rsidRPr="00E33464">
              <w:rPr>
                <w:sz w:val="22"/>
                <w:szCs w:val="22"/>
              </w:rPr>
              <w:t>def</w:t>
            </w:r>
            <w:proofErr w:type="gram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teren</w:t>
            </w:r>
            <w:proofErr w:type="spellEnd"/>
            <w:r w:rsidRPr="00E33464">
              <w:rPr>
                <w:sz w:val="22"/>
                <w:szCs w:val="22"/>
              </w:rPr>
              <w:t xml:space="preserve">  nr. 9.311/21.08.2002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8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102 </w:t>
            </w:r>
            <w:proofErr w:type="spellStart"/>
            <w:r w:rsidRPr="00E33464">
              <w:rPr>
                <w:b/>
                <w:sz w:val="22"/>
                <w:szCs w:val="22"/>
              </w:rPr>
              <w:t>Bilciuresti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Dambovita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70367, </w:t>
            </w: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70367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10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137 </w:t>
            </w:r>
            <w:proofErr w:type="spellStart"/>
            <w:r w:rsidRPr="00E33464">
              <w:rPr>
                <w:b/>
                <w:sz w:val="22"/>
                <w:szCs w:val="22"/>
              </w:rPr>
              <w:t>Bilciuresti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Racari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Dambovita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Contract </w:t>
            </w:r>
            <w:proofErr w:type="spellStart"/>
            <w:r w:rsidRPr="00E33464">
              <w:rPr>
                <w:sz w:val="22"/>
                <w:szCs w:val="22"/>
              </w:rPr>
              <w:t>transm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gramStart"/>
            <w:r w:rsidRPr="00E33464">
              <w:rPr>
                <w:sz w:val="22"/>
                <w:szCs w:val="22"/>
              </w:rPr>
              <w:t>def</w:t>
            </w:r>
            <w:proofErr w:type="gram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teren</w:t>
            </w:r>
            <w:proofErr w:type="spellEnd"/>
            <w:r w:rsidRPr="00E33464">
              <w:rPr>
                <w:sz w:val="22"/>
                <w:szCs w:val="22"/>
              </w:rPr>
              <w:t xml:space="preserve">  nr. 3.196/19.04.2005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8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145 </w:t>
            </w:r>
            <w:proofErr w:type="spellStart"/>
            <w:r w:rsidRPr="00E33464">
              <w:rPr>
                <w:b/>
                <w:sz w:val="22"/>
                <w:szCs w:val="22"/>
              </w:rPr>
              <w:t>Bilciuresti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Cojasca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Dambovita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70267, </w:t>
            </w:r>
            <w:proofErr w:type="spellStart"/>
            <w:r w:rsidRPr="00E33464">
              <w:rPr>
                <w:sz w:val="22"/>
                <w:szCs w:val="22"/>
              </w:rPr>
              <w:t>Cojasca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440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8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Panou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masura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Butimanu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Butimanu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Dambovita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70887, </w:t>
            </w:r>
            <w:proofErr w:type="spellStart"/>
            <w:r w:rsidRPr="00E33464">
              <w:rPr>
                <w:sz w:val="22"/>
                <w:szCs w:val="22"/>
              </w:rPr>
              <w:t>Cojasca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899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4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1 </w:t>
            </w:r>
            <w:proofErr w:type="spellStart"/>
            <w:r w:rsidRPr="00E33464">
              <w:rPr>
                <w:b/>
                <w:sz w:val="22"/>
                <w:szCs w:val="22"/>
              </w:rPr>
              <w:t>Balaceanca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Com. </w:t>
            </w:r>
            <w:proofErr w:type="spellStart"/>
            <w:r w:rsidRPr="00E33464">
              <w:rPr>
                <w:sz w:val="22"/>
                <w:szCs w:val="22"/>
              </w:rPr>
              <w:t>Cernica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Ilfov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gramStart"/>
            <w:r w:rsidRPr="00E33464">
              <w:rPr>
                <w:sz w:val="22"/>
                <w:szCs w:val="22"/>
              </w:rPr>
              <w:t>in</w:t>
            </w:r>
            <w:proofErr w:type="gramEnd"/>
            <w:r w:rsidRPr="00E33464">
              <w:rPr>
                <w:sz w:val="22"/>
                <w:szCs w:val="22"/>
              </w:rPr>
              <w:t xml:space="preserve"> curs de </w:t>
            </w:r>
            <w:proofErr w:type="spellStart"/>
            <w:r w:rsidRPr="00E33464">
              <w:rPr>
                <w:sz w:val="22"/>
                <w:szCs w:val="22"/>
              </w:rPr>
              <w:t>obt</w:t>
            </w:r>
            <w:proofErr w:type="spellEnd"/>
            <w:r w:rsidRPr="00E33464">
              <w:rPr>
                <w:sz w:val="22"/>
                <w:szCs w:val="22"/>
              </w:rPr>
              <w:t xml:space="preserve">. certif. de </w:t>
            </w:r>
            <w:proofErr w:type="spellStart"/>
            <w:r w:rsidRPr="00E33464">
              <w:rPr>
                <w:sz w:val="22"/>
                <w:szCs w:val="22"/>
              </w:rPr>
              <w:t>atestare</w:t>
            </w:r>
            <w:proofErr w:type="spellEnd"/>
            <w:r w:rsidRPr="00E33464">
              <w:rPr>
                <w:sz w:val="22"/>
                <w:szCs w:val="22"/>
              </w:rPr>
              <w:t xml:space="preserve"> a dr. de </w:t>
            </w:r>
            <w:proofErr w:type="spellStart"/>
            <w:r w:rsidRPr="00E33464">
              <w:rPr>
                <w:sz w:val="22"/>
                <w:szCs w:val="22"/>
              </w:rPr>
              <w:t>proprietate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5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Pr="00E33464">
              <w:rPr>
                <w:b/>
                <w:sz w:val="22"/>
                <w:szCs w:val="22"/>
              </w:rPr>
              <w:t>Balaceanca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Com. </w:t>
            </w:r>
            <w:proofErr w:type="spellStart"/>
            <w:r w:rsidRPr="00E33464">
              <w:rPr>
                <w:sz w:val="22"/>
                <w:szCs w:val="22"/>
              </w:rPr>
              <w:t>Cernica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Ilfov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gramStart"/>
            <w:r w:rsidRPr="00E33464">
              <w:rPr>
                <w:sz w:val="22"/>
                <w:szCs w:val="22"/>
              </w:rPr>
              <w:t>in</w:t>
            </w:r>
            <w:proofErr w:type="gramEnd"/>
            <w:r w:rsidRPr="00E33464">
              <w:rPr>
                <w:sz w:val="22"/>
                <w:szCs w:val="22"/>
              </w:rPr>
              <w:t xml:space="preserve"> curs de </w:t>
            </w:r>
            <w:proofErr w:type="spellStart"/>
            <w:r w:rsidRPr="00E33464">
              <w:rPr>
                <w:sz w:val="22"/>
                <w:szCs w:val="22"/>
              </w:rPr>
              <w:t>obt</w:t>
            </w:r>
            <w:proofErr w:type="spellEnd"/>
            <w:r w:rsidRPr="00E33464">
              <w:rPr>
                <w:sz w:val="22"/>
                <w:szCs w:val="22"/>
              </w:rPr>
              <w:t xml:space="preserve">. certif. de </w:t>
            </w:r>
            <w:proofErr w:type="spellStart"/>
            <w:r w:rsidRPr="00E33464">
              <w:rPr>
                <w:sz w:val="22"/>
                <w:szCs w:val="22"/>
              </w:rPr>
              <w:t>atestare</w:t>
            </w:r>
            <w:proofErr w:type="spellEnd"/>
            <w:r w:rsidRPr="00E33464">
              <w:rPr>
                <w:sz w:val="22"/>
                <w:szCs w:val="22"/>
              </w:rPr>
              <w:t xml:space="preserve"> a dr. de </w:t>
            </w:r>
            <w:proofErr w:type="spellStart"/>
            <w:r w:rsidRPr="00E33464">
              <w:rPr>
                <w:sz w:val="22"/>
                <w:szCs w:val="22"/>
              </w:rPr>
              <w:t>proprietate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10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1 </w:t>
            </w:r>
            <w:proofErr w:type="spellStart"/>
            <w:r w:rsidRPr="00E33464">
              <w:rPr>
                <w:b/>
                <w:sz w:val="22"/>
                <w:szCs w:val="22"/>
              </w:rPr>
              <w:t>Urziceni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Soseaua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Urziceni-Albesti</w:t>
            </w:r>
            <w:proofErr w:type="spellEnd"/>
            <w:r w:rsidRPr="00E33464">
              <w:rPr>
                <w:sz w:val="22"/>
                <w:szCs w:val="22"/>
              </w:rPr>
              <w:t xml:space="preserve">, km. 3,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Jud. </w:t>
            </w:r>
            <w:proofErr w:type="spellStart"/>
            <w:r w:rsidRPr="00E33464">
              <w:rPr>
                <w:sz w:val="22"/>
                <w:szCs w:val="22"/>
              </w:rPr>
              <w:t>Ialomita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20154,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 xml:space="preserve">. 1.802/3,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20155,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 xml:space="preserve">. 1.802/4,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20835,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489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9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Pr="00E33464">
              <w:rPr>
                <w:b/>
                <w:sz w:val="22"/>
                <w:szCs w:val="22"/>
              </w:rPr>
              <w:t>Urziceni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Soseaua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Urziceni-Albesti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f.n</w:t>
            </w:r>
            <w:proofErr w:type="spellEnd"/>
            <w:r w:rsidRPr="00E33464">
              <w:rPr>
                <w:sz w:val="22"/>
                <w:szCs w:val="22"/>
              </w:rPr>
              <w:t xml:space="preserve">.,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Jud. </w:t>
            </w:r>
            <w:proofErr w:type="spellStart"/>
            <w:r w:rsidRPr="00E33464">
              <w:rPr>
                <w:sz w:val="22"/>
                <w:szCs w:val="22"/>
              </w:rPr>
              <w:t>Ialomita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20154,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 xml:space="preserve">. 1.802/3,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20155,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 xml:space="preserve">. 1.802/4,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20835, </w:t>
            </w:r>
            <w:proofErr w:type="spellStart"/>
            <w:r w:rsidRPr="00E33464">
              <w:rPr>
                <w:sz w:val="22"/>
                <w:szCs w:val="22"/>
              </w:rPr>
              <w:lastRenderedPageBreak/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489</w:t>
            </w:r>
          </w:p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lastRenderedPageBreak/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7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3 </w:t>
            </w:r>
            <w:proofErr w:type="spellStart"/>
            <w:r w:rsidRPr="00E33464">
              <w:rPr>
                <w:b/>
                <w:sz w:val="22"/>
                <w:szCs w:val="22"/>
              </w:rPr>
              <w:t>Urziceni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Soseaua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Urziceni-Albesti</w:t>
            </w:r>
            <w:proofErr w:type="spellEnd"/>
            <w:r w:rsidRPr="00E33464">
              <w:rPr>
                <w:sz w:val="22"/>
                <w:szCs w:val="22"/>
              </w:rPr>
              <w:t xml:space="preserve">, km. 3,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Jud. </w:t>
            </w:r>
            <w:proofErr w:type="spellStart"/>
            <w:r w:rsidRPr="00E33464">
              <w:rPr>
                <w:sz w:val="22"/>
                <w:szCs w:val="22"/>
              </w:rPr>
              <w:t>Ialomita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20154,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 xml:space="preserve">. 1.802/3,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20155,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 xml:space="preserve">. 1.802/4,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20835,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489</w:t>
            </w:r>
          </w:p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7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     </w:t>
            </w:r>
            <w:r w:rsidRPr="00E33464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 xml:space="preserve">ATELIER INMAGAZINARE CRAIOVA - </w:t>
            </w:r>
            <w:proofErr w:type="spellStart"/>
            <w:r w:rsidRPr="00E33464">
              <w:rPr>
                <w:sz w:val="22"/>
                <w:szCs w:val="22"/>
              </w:rPr>
              <w:t>Sediu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administrativ</w:t>
            </w:r>
            <w:proofErr w:type="spellEnd"/>
            <w:r w:rsidRPr="00E33464">
              <w:rPr>
                <w:sz w:val="22"/>
                <w:szCs w:val="22"/>
              </w:rPr>
              <w:t xml:space="preserve"> al </w:t>
            </w:r>
            <w:proofErr w:type="spellStart"/>
            <w:r w:rsidRPr="00E33464">
              <w:rPr>
                <w:sz w:val="22"/>
                <w:szCs w:val="22"/>
              </w:rPr>
              <w:t>Atelierului</w:t>
            </w:r>
            <w:proofErr w:type="spellEnd"/>
            <w:r w:rsidRPr="00E33464">
              <w:rPr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sz w:val="22"/>
                <w:szCs w:val="22"/>
              </w:rPr>
              <w:t>Inmagazinare</w:t>
            </w:r>
            <w:proofErr w:type="spellEnd"/>
            <w:r w:rsidRPr="00E33464">
              <w:rPr>
                <w:sz w:val="22"/>
                <w:szCs w:val="22"/>
              </w:rPr>
              <w:t xml:space="preserve">                          Craiova</w:t>
            </w:r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Str. </w:t>
            </w:r>
            <w:proofErr w:type="spellStart"/>
            <w:r w:rsidRPr="00E33464">
              <w:rPr>
                <w:sz w:val="22"/>
                <w:szCs w:val="22"/>
              </w:rPr>
              <w:t>Traian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Lalescu</w:t>
            </w:r>
            <w:proofErr w:type="spellEnd"/>
            <w:r w:rsidRPr="00E33464">
              <w:rPr>
                <w:sz w:val="22"/>
                <w:szCs w:val="22"/>
              </w:rPr>
              <w:t xml:space="preserve">, nr. 29,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Dolj</w:t>
            </w:r>
            <w:proofErr w:type="spellEnd"/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gramStart"/>
            <w:r w:rsidRPr="00E33464">
              <w:rPr>
                <w:sz w:val="22"/>
                <w:szCs w:val="22"/>
              </w:rPr>
              <w:t>in</w:t>
            </w:r>
            <w:proofErr w:type="gramEnd"/>
            <w:r w:rsidRPr="00E33464">
              <w:rPr>
                <w:sz w:val="22"/>
                <w:szCs w:val="22"/>
              </w:rPr>
              <w:t xml:space="preserve"> curs de </w:t>
            </w:r>
            <w:proofErr w:type="spellStart"/>
            <w:r w:rsidRPr="00E33464">
              <w:rPr>
                <w:sz w:val="22"/>
                <w:szCs w:val="22"/>
              </w:rPr>
              <w:t>inscriere</w:t>
            </w:r>
            <w:proofErr w:type="spellEnd"/>
            <w:r w:rsidRPr="00E33464">
              <w:rPr>
                <w:sz w:val="22"/>
                <w:szCs w:val="22"/>
              </w:rPr>
              <w:t xml:space="preserve"> in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a  certif. de </w:t>
            </w:r>
            <w:proofErr w:type="spellStart"/>
            <w:r w:rsidRPr="00E33464">
              <w:rPr>
                <w:sz w:val="22"/>
                <w:szCs w:val="22"/>
              </w:rPr>
              <w:t>atestare</w:t>
            </w:r>
            <w:proofErr w:type="spellEnd"/>
            <w:r w:rsidRPr="00E33464">
              <w:rPr>
                <w:sz w:val="22"/>
                <w:szCs w:val="22"/>
              </w:rPr>
              <w:t xml:space="preserve"> a dr. de </w:t>
            </w:r>
            <w:proofErr w:type="spellStart"/>
            <w:r w:rsidRPr="00E33464">
              <w:rPr>
                <w:sz w:val="22"/>
                <w:szCs w:val="22"/>
              </w:rPr>
              <w:t>proprietate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seria</w:t>
            </w:r>
            <w:proofErr w:type="spellEnd"/>
            <w:r w:rsidRPr="00E33464">
              <w:rPr>
                <w:sz w:val="22"/>
                <w:szCs w:val="22"/>
              </w:rPr>
              <w:t xml:space="preserve"> M.O.3 nr. 8.498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19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Pr="00E33464">
              <w:rPr>
                <w:b/>
                <w:sz w:val="22"/>
                <w:szCs w:val="22"/>
              </w:rPr>
              <w:t>Ghercesti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Ghercesti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Dolj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nr.30769,Ghercesti</w:t>
            </w:r>
            <w:proofErr w:type="gram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506/2,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6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3 </w:t>
            </w:r>
            <w:proofErr w:type="spellStart"/>
            <w:r w:rsidRPr="00E33464">
              <w:rPr>
                <w:b/>
                <w:sz w:val="22"/>
                <w:szCs w:val="22"/>
              </w:rPr>
              <w:t>Ghercesti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Ghercesti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Dolj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nr.747,Ghercesti</w:t>
            </w:r>
            <w:proofErr w:type="gram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486/2-8/2-489/2-488/2-487/2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7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6 </w:t>
            </w:r>
            <w:proofErr w:type="spellStart"/>
            <w:r w:rsidRPr="00E33464">
              <w:rPr>
                <w:b/>
                <w:sz w:val="22"/>
                <w:szCs w:val="22"/>
              </w:rPr>
              <w:t>Ghercesti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Ghercesti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Dolj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Contract de </w:t>
            </w:r>
            <w:proofErr w:type="spellStart"/>
            <w:r w:rsidRPr="00E33464">
              <w:rPr>
                <w:sz w:val="22"/>
                <w:szCs w:val="22"/>
              </w:rPr>
              <w:t>concesiune</w:t>
            </w:r>
            <w:proofErr w:type="spellEnd"/>
            <w:r w:rsidRPr="00E33464">
              <w:rPr>
                <w:sz w:val="22"/>
                <w:szCs w:val="22"/>
              </w:rPr>
              <w:t xml:space="preserve"> nr. 1.694/</w:t>
            </w:r>
            <w:proofErr w:type="gramStart"/>
            <w:r w:rsidRPr="00E33464">
              <w:rPr>
                <w:sz w:val="22"/>
                <w:szCs w:val="22"/>
              </w:rPr>
              <w:t>04.05.2013 ,</w:t>
            </w:r>
            <w:proofErr w:type="gram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incheierea</w:t>
            </w:r>
            <w:proofErr w:type="spellEnd"/>
            <w:r w:rsidRPr="00E33464">
              <w:rPr>
                <w:sz w:val="22"/>
                <w:szCs w:val="22"/>
              </w:rPr>
              <w:t xml:space="preserve"> O.C.P.I. nr. 91.961/11.12.2008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7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Statia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Centrala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E33464">
              <w:rPr>
                <w:b/>
                <w:sz w:val="22"/>
                <w:szCs w:val="22"/>
              </w:rPr>
              <w:t>masura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gaze </w:t>
            </w:r>
            <w:proofErr w:type="spellStart"/>
            <w:r w:rsidRPr="00E33464">
              <w:rPr>
                <w:b/>
                <w:sz w:val="22"/>
                <w:szCs w:val="22"/>
              </w:rPr>
              <w:t>si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statia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Ghercesti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Ghercesti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Dolj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nr.30562</w:t>
            </w:r>
            <w:proofErr w:type="gram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Ghercesti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127/2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6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1 </w:t>
            </w:r>
            <w:proofErr w:type="spellStart"/>
            <w:r w:rsidRPr="00E33464">
              <w:rPr>
                <w:b/>
                <w:sz w:val="22"/>
                <w:szCs w:val="22"/>
              </w:rPr>
              <w:t>Ghercesti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Pielesti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Dolj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1.318, </w:t>
            </w:r>
            <w:proofErr w:type="spellStart"/>
            <w:r w:rsidRPr="00E33464">
              <w:rPr>
                <w:sz w:val="22"/>
                <w:szCs w:val="22"/>
              </w:rPr>
              <w:t>Pielesti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1233/1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6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5 </w:t>
            </w:r>
            <w:proofErr w:type="spellStart"/>
            <w:r w:rsidRPr="00E33464">
              <w:rPr>
                <w:b/>
                <w:sz w:val="22"/>
                <w:szCs w:val="22"/>
              </w:rPr>
              <w:t>Ghercesti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Pielesti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Dolj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2.280, </w:t>
            </w:r>
            <w:proofErr w:type="spellStart"/>
            <w:r w:rsidRPr="00E33464">
              <w:rPr>
                <w:sz w:val="22"/>
                <w:szCs w:val="22"/>
              </w:rPr>
              <w:t>Pielesti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 xml:space="preserve">. 1.853,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774, </w:t>
            </w:r>
            <w:proofErr w:type="spellStart"/>
            <w:r w:rsidRPr="00E33464">
              <w:rPr>
                <w:sz w:val="22"/>
                <w:szCs w:val="22"/>
              </w:rPr>
              <w:t>Pielesti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953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5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Grup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7 </w:t>
            </w:r>
            <w:proofErr w:type="spellStart"/>
            <w:r w:rsidRPr="00E33464">
              <w:rPr>
                <w:b/>
                <w:sz w:val="22"/>
                <w:szCs w:val="22"/>
              </w:rPr>
              <w:t>Ghercesti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Pielesti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Dolj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1.293, </w:t>
            </w:r>
            <w:proofErr w:type="spellStart"/>
            <w:r w:rsidRPr="00E33464">
              <w:rPr>
                <w:sz w:val="22"/>
                <w:szCs w:val="22"/>
              </w:rPr>
              <w:t>Pielesti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1.235/1</w:t>
            </w:r>
          </w:p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7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 xml:space="preserve">  22.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ATELIER INMAGAZINARE TRANSILVANIA</w:t>
            </w:r>
            <w:r w:rsidRPr="00E33464">
              <w:rPr>
                <w:sz w:val="22"/>
                <w:szCs w:val="22"/>
              </w:rPr>
              <w:t xml:space="preserve">  - </w:t>
            </w:r>
            <w:proofErr w:type="spellStart"/>
            <w:r w:rsidRPr="00E33464">
              <w:rPr>
                <w:sz w:val="22"/>
                <w:szCs w:val="22"/>
              </w:rPr>
              <w:t>Sediu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administrativ</w:t>
            </w:r>
            <w:proofErr w:type="spellEnd"/>
            <w:r w:rsidRPr="00E33464">
              <w:rPr>
                <w:sz w:val="22"/>
                <w:szCs w:val="22"/>
              </w:rPr>
              <w:t xml:space="preserve"> al </w:t>
            </w:r>
            <w:proofErr w:type="spellStart"/>
            <w:r w:rsidRPr="00E33464">
              <w:rPr>
                <w:sz w:val="22"/>
                <w:szCs w:val="22"/>
              </w:rPr>
              <w:t>Atelierului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Inmagazinare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Transilvania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Oras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Sarmasu</w:t>
            </w:r>
            <w:proofErr w:type="spellEnd"/>
            <w:r w:rsidRPr="00E33464">
              <w:rPr>
                <w:sz w:val="22"/>
                <w:szCs w:val="22"/>
              </w:rPr>
              <w:t xml:space="preserve">, str. </w:t>
            </w:r>
            <w:proofErr w:type="spellStart"/>
            <w:r w:rsidRPr="00E33464">
              <w:rPr>
                <w:sz w:val="22"/>
                <w:szCs w:val="22"/>
              </w:rPr>
              <w:t>Lunga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jud</w:t>
            </w:r>
            <w:proofErr w:type="spellEnd"/>
            <w:r w:rsidRPr="00E33464">
              <w:rPr>
                <w:sz w:val="22"/>
                <w:szCs w:val="22"/>
              </w:rPr>
              <w:t xml:space="preserve">. </w:t>
            </w:r>
            <w:proofErr w:type="spellStart"/>
            <w:r w:rsidRPr="00E33464">
              <w:rPr>
                <w:sz w:val="22"/>
                <w:szCs w:val="22"/>
              </w:rPr>
              <w:t>Mures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gramStart"/>
            <w:r w:rsidRPr="00E33464">
              <w:rPr>
                <w:sz w:val="22"/>
                <w:szCs w:val="22"/>
              </w:rPr>
              <w:t>certif</w:t>
            </w:r>
            <w:proofErr w:type="gramEnd"/>
            <w:r w:rsidRPr="00E33464">
              <w:rPr>
                <w:sz w:val="22"/>
                <w:szCs w:val="22"/>
              </w:rPr>
              <w:t xml:space="preserve">. de </w:t>
            </w:r>
            <w:proofErr w:type="spellStart"/>
            <w:r w:rsidRPr="00E33464">
              <w:rPr>
                <w:sz w:val="22"/>
                <w:szCs w:val="22"/>
              </w:rPr>
              <w:t>atestare</w:t>
            </w:r>
            <w:proofErr w:type="spellEnd"/>
            <w:r w:rsidRPr="00E33464">
              <w:rPr>
                <w:sz w:val="22"/>
                <w:szCs w:val="22"/>
              </w:rPr>
              <w:t xml:space="preserve"> a dr. de </w:t>
            </w:r>
            <w:proofErr w:type="spellStart"/>
            <w:r w:rsidRPr="00E33464">
              <w:rPr>
                <w:sz w:val="22"/>
                <w:szCs w:val="22"/>
              </w:rPr>
              <w:t>proprietate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seria</w:t>
            </w:r>
            <w:proofErr w:type="spellEnd"/>
            <w:r w:rsidRPr="00E33464">
              <w:rPr>
                <w:sz w:val="22"/>
                <w:szCs w:val="22"/>
              </w:rPr>
              <w:t xml:space="preserve"> M.O.3 nr. 10592, </w:t>
            </w:r>
            <w:proofErr w:type="spellStart"/>
            <w:r w:rsidRPr="00E33464">
              <w:rPr>
                <w:sz w:val="22"/>
                <w:szCs w:val="22"/>
              </w:rPr>
              <w:t>Cartea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3464">
              <w:rPr>
                <w:sz w:val="22"/>
                <w:szCs w:val="22"/>
              </w:rPr>
              <w:t>funciara</w:t>
            </w:r>
            <w:proofErr w:type="spellEnd"/>
            <w:r w:rsidRPr="00E33464">
              <w:rPr>
                <w:sz w:val="22"/>
                <w:szCs w:val="22"/>
              </w:rPr>
              <w:t xml:space="preserve">  nr</w:t>
            </w:r>
            <w:proofErr w:type="gramEnd"/>
            <w:r w:rsidRPr="00E33464">
              <w:rPr>
                <w:sz w:val="22"/>
                <w:szCs w:val="22"/>
              </w:rPr>
              <w:t xml:space="preserve">. 50598, </w:t>
            </w:r>
            <w:proofErr w:type="spellStart"/>
            <w:r w:rsidRPr="00E33464">
              <w:rPr>
                <w:sz w:val="22"/>
                <w:szCs w:val="22"/>
              </w:rPr>
              <w:t>Sarmasu</w:t>
            </w:r>
            <w:proofErr w:type="spellEnd"/>
            <w:r w:rsidRPr="00E33464">
              <w:rPr>
                <w:sz w:val="22"/>
                <w:szCs w:val="22"/>
              </w:rPr>
              <w:t xml:space="preserve">, nr. </w:t>
            </w:r>
            <w:proofErr w:type="gramStart"/>
            <w:r w:rsidRPr="00E33464">
              <w:rPr>
                <w:sz w:val="22"/>
                <w:szCs w:val="22"/>
              </w:rPr>
              <w:t>cad</w:t>
            </w:r>
            <w:proofErr w:type="gramEnd"/>
            <w:r w:rsidRPr="00E33464">
              <w:rPr>
                <w:sz w:val="22"/>
                <w:szCs w:val="22"/>
              </w:rPr>
              <w:t>. 50598</w:t>
            </w:r>
          </w:p>
        </w:tc>
        <w:tc>
          <w:tcPr>
            <w:tcW w:w="1344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17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 xml:space="preserve">SRM </w:t>
            </w:r>
            <w:proofErr w:type="spellStart"/>
            <w:r w:rsidRPr="00E33464">
              <w:rPr>
                <w:b/>
                <w:sz w:val="22"/>
                <w:szCs w:val="22"/>
              </w:rPr>
              <w:t>Sarmasel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Oras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Sarmasu</w:t>
            </w:r>
            <w:proofErr w:type="spellEnd"/>
            <w:r w:rsidRPr="00E33464">
              <w:rPr>
                <w:sz w:val="22"/>
                <w:szCs w:val="22"/>
              </w:rPr>
              <w:t>,</w:t>
            </w:r>
          </w:p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lastRenderedPageBreak/>
              <w:t xml:space="preserve">Loc. </w:t>
            </w:r>
            <w:proofErr w:type="spellStart"/>
            <w:r w:rsidRPr="00E33464">
              <w:rPr>
                <w:sz w:val="22"/>
                <w:szCs w:val="22"/>
              </w:rPr>
              <w:t>Sarmasel</w:t>
            </w:r>
            <w:proofErr w:type="spellEnd"/>
            <w:r w:rsidRPr="00E33464">
              <w:rPr>
                <w:sz w:val="22"/>
                <w:szCs w:val="22"/>
              </w:rPr>
              <w:t xml:space="preserve">, Jud. </w:t>
            </w:r>
            <w:proofErr w:type="spellStart"/>
            <w:r w:rsidRPr="00E33464">
              <w:rPr>
                <w:sz w:val="22"/>
                <w:szCs w:val="22"/>
              </w:rPr>
              <w:t>Mures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lastRenderedPageBreak/>
              <w:t xml:space="preserve">CF nr. 50598, nr. Cad. </w:t>
            </w:r>
            <w:r w:rsidRPr="00E33464">
              <w:rPr>
                <w:sz w:val="22"/>
                <w:szCs w:val="22"/>
              </w:rPr>
              <w:lastRenderedPageBreak/>
              <w:t>50598</w:t>
            </w:r>
          </w:p>
        </w:tc>
        <w:tc>
          <w:tcPr>
            <w:tcW w:w="1344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lastRenderedPageBreak/>
              <w:t xml:space="preserve">5210 – </w:t>
            </w:r>
            <w:proofErr w:type="spellStart"/>
            <w:r w:rsidRPr="00E33464">
              <w:rPr>
                <w:sz w:val="22"/>
                <w:szCs w:val="22"/>
              </w:rPr>
              <w:lastRenderedPageBreak/>
              <w:t>Depozitari</w:t>
            </w:r>
            <w:proofErr w:type="spellEnd"/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lastRenderedPageBreak/>
              <w:t>5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lastRenderedPageBreak/>
              <w:t xml:space="preserve">      24.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Comprimare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Sarmasel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Oras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Sarmasu</w:t>
            </w:r>
            <w:proofErr w:type="spellEnd"/>
            <w:r w:rsidRPr="00E33464">
              <w:rPr>
                <w:sz w:val="22"/>
                <w:szCs w:val="22"/>
              </w:rPr>
              <w:t xml:space="preserve">, str. </w:t>
            </w:r>
            <w:proofErr w:type="spellStart"/>
            <w:r w:rsidRPr="00E33464">
              <w:rPr>
                <w:sz w:val="22"/>
                <w:szCs w:val="22"/>
              </w:rPr>
              <w:t>Lunga</w:t>
            </w:r>
            <w:proofErr w:type="spellEnd"/>
            <w:r w:rsidRPr="00E33464">
              <w:rPr>
                <w:sz w:val="22"/>
                <w:szCs w:val="22"/>
              </w:rPr>
              <w:t xml:space="preserve">, </w:t>
            </w:r>
            <w:proofErr w:type="spellStart"/>
            <w:r w:rsidRPr="00E33464">
              <w:rPr>
                <w:sz w:val="22"/>
                <w:szCs w:val="22"/>
              </w:rPr>
              <w:t>f.n</w:t>
            </w:r>
            <w:proofErr w:type="spellEnd"/>
            <w:r w:rsidRPr="00E33464">
              <w:rPr>
                <w:sz w:val="22"/>
                <w:szCs w:val="22"/>
              </w:rPr>
              <w:t xml:space="preserve">., Jud. </w:t>
            </w:r>
            <w:proofErr w:type="spellStart"/>
            <w:r w:rsidRPr="00E33464">
              <w:rPr>
                <w:sz w:val="22"/>
                <w:szCs w:val="22"/>
              </w:rPr>
              <w:t>Mures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CF nr. 50598, nr. Cad. 50598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5210</w:t>
            </w:r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35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Comprimare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Urziceni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M1+ </w:t>
            </w: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33464">
              <w:rPr>
                <w:sz w:val="22"/>
                <w:szCs w:val="22"/>
              </w:rPr>
              <w:t>Soseaua</w:t>
            </w:r>
            <w:proofErr w:type="spellEnd"/>
            <w:r w:rsidRPr="00E33464">
              <w:rPr>
                <w:sz w:val="22"/>
                <w:szCs w:val="22"/>
              </w:rPr>
              <w:t xml:space="preserve">  </w:t>
            </w:r>
            <w:proofErr w:type="spellStart"/>
            <w:r w:rsidRPr="00E33464">
              <w:rPr>
                <w:sz w:val="22"/>
                <w:szCs w:val="22"/>
              </w:rPr>
              <w:t>Urziceni</w:t>
            </w:r>
            <w:proofErr w:type="gramEnd"/>
            <w:r w:rsidRPr="00E33464">
              <w:rPr>
                <w:sz w:val="22"/>
                <w:szCs w:val="22"/>
              </w:rPr>
              <w:t>-Albesti</w:t>
            </w:r>
            <w:proofErr w:type="spellEnd"/>
            <w:r w:rsidRPr="00E33464">
              <w:rPr>
                <w:sz w:val="22"/>
                <w:szCs w:val="22"/>
              </w:rPr>
              <w:t xml:space="preserve"> km. 4, Jud. </w:t>
            </w:r>
            <w:proofErr w:type="spellStart"/>
            <w:r w:rsidRPr="00E33464">
              <w:rPr>
                <w:sz w:val="22"/>
                <w:szCs w:val="22"/>
              </w:rPr>
              <w:t>Ialomita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CF nr. 20835, nr. Cad. 489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5210</w:t>
            </w:r>
          </w:p>
          <w:p w:rsidR="00E04E38" w:rsidRPr="00E33464" w:rsidRDefault="00E04E38" w:rsidP="00FE2836">
            <w:pPr>
              <w:tabs>
                <w:tab w:val="center" w:pos="671"/>
                <w:tab w:val="left" w:pos="1215"/>
              </w:tabs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16</w:t>
            </w:r>
          </w:p>
        </w:tc>
      </w:tr>
      <w:tr w:rsidR="00E04E38" w:rsidRPr="00E33464" w:rsidTr="00FE2836">
        <w:tc>
          <w:tcPr>
            <w:tcW w:w="587" w:type="dxa"/>
            <w:shd w:val="clear" w:color="auto" w:fill="auto"/>
          </w:tcPr>
          <w:p w:rsidR="00E04E38" w:rsidRPr="00E33464" w:rsidRDefault="00E04E38" w:rsidP="00FE2836">
            <w:pPr>
              <w:jc w:val="center"/>
              <w:rPr>
                <w:b/>
                <w:sz w:val="22"/>
                <w:szCs w:val="22"/>
              </w:rPr>
            </w:pPr>
            <w:r w:rsidRPr="00E33464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2311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b/>
                <w:sz w:val="22"/>
                <w:szCs w:val="22"/>
              </w:rPr>
            </w:pP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Comprimare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Balaceanca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+ </w:t>
            </w:r>
            <w:proofErr w:type="spellStart"/>
            <w:r w:rsidRPr="00E33464">
              <w:rPr>
                <w:b/>
                <w:sz w:val="22"/>
                <w:szCs w:val="22"/>
              </w:rPr>
              <w:t>Statie</w:t>
            </w:r>
            <w:proofErr w:type="spellEnd"/>
            <w:r w:rsidRPr="00E334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b/>
                <w:sz w:val="22"/>
                <w:szCs w:val="22"/>
              </w:rPr>
              <w:t>uscare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E33464">
              <w:rPr>
                <w:sz w:val="22"/>
                <w:szCs w:val="22"/>
              </w:rPr>
              <w:t>Comuna</w:t>
            </w:r>
            <w:proofErr w:type="spellEnd"/>
            <w:r w:rsidRPr="00E33464">
              <w:rPr>
                <w:sz w:val="22"/>
                <w:szCs w:val="22"/>
              </w:rPr>
              <w:t xml:space="preserve"> </w:t>
            </w:r>
            <w:proofErr w:type="spellStart"/>
            <w:r w:rsidRPr="00E33464">
              <w:rPr>
                <w:sz w:val="22"/>
                <w:szCs w:val="22"/>
              </w:rPr>
              <w:t>Cernica</w:t>
            </w:r>
            <w:proofErr w:type="spellEnd"/>
            <w:r w:rsidRPr="00E33464">
              <w:rPr>
                <w:sz w:val="22"/>
                <w:szCs w:val="22"/>
              </w:rPr>
              <w:t xml:space="preserve">, Jud. </w:t>
            </w:r>
            <w:proofErr w:type="spellStart"/>
            <w:r w:rsidRPr="00E33464">
              <w:rPr>
                <w:sz w:val="22"/>
                <w:szCs w:val="22"/>
              </w:rPr>
              <w:t>Ilfov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gramStart"/>
            <w:r w:rsidRPr="00E33464">
              <w:rPr>
                <w:sz w:val="22"/>
                <w:szCs w:val="22"/>
              </w:rPr>
              <w:t>in</w:t>
            </w:r>
            <w:proofErr w:type="gramEnd"/>
            <w:r w:rsidRPr="00E33464">
              <w:rPr>
                <w:sz w:val="22"/>
                <w:szCs w:val="22"/>
              </w:rPr>
              <w:t xml:space="preserve"> curs de </w:t>
            </w:r>
            <w:proofErr w:type="spellStart"/>
            <w:r w:rsidRPr="00E33464">
              <w:rPr>
                <w:sz w:val="22"/>
                <w:szCs w:val="22"/>
              </w:rPr>
              <w:t>obt</w:t>
            </w:r>
            <w:proofErr w:type="spellEnd"/>
            <w:r w:rsidRPr="00E33464">
              <w:rPr>
                <w:sz w:val="22"/>
                <w:szCs w:val="22"/>
              </w:rPr>
              <w:t xml:space="preserve">. certif. de </w:t>
            </w:r>
            <w:proofErr w:type="spellStart"/>
            <w:r w:rsidRPr="00E33464">
              <w:rPr>
                <w:sz w:val="22"/>
                <w:szCs w:val="22"/>
              </w:rPr>
              <w:t>atestare</w:t>
            </w:r>
            <w:proofErr w:type="spellEnd"/>
            <w:r w:rsidRPr="00E33464">
              <w:rPr>
                <w:sz w:val="22"/>
                <w:szCs w:val="22"/>
              </w:rPr>
              <w:t xml:space="preserve"> a dr. de </w:t>
            </w:r>
            <w:proofErr w:type="spellStart"/>
            <w:r w:rsidRPr="00E33464">
              <w:rPr>
                <w:sz w:val="22"/>
                <w:szCs w:val="22"/>
              </w:rPr>
              <w:t>proprietate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5210</w:t>
            </w:r>
          </w:p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:rsidR="00E04E38" w:rsidRPr="00E33464" w:rsidRDefault="00E04E38" w:rsidP="00FE2836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E33464">
              <w:rPr>
                <w:sz w:val="22"/>
                <w:szCs w:val="22"/>
              </w:rPr>
              <w:t>18</w:t>
            </w:r>
          </w:p>
        </w:tc>
      </w:tr>
    </w:tbl>
    <w:p w:rsidR="00E04E38" w:rsidRDefault="00E04E38" w:rsidP="00E04E38"/>
    <w:p w:rsidR="00E04E38" w:rsidRDefault="00E04E38" w:rsidP="007D6F2A">
      <w:pPr>
        <w:jc w:val="both"/>
        <w:rPr>
          <w:b/>
          <w:sz w:val="22"/>
          <w:szCs w:val="22"/>
          <w:lang w:val="en-GB"/>
        </w:rPr>
      </w:pPr>
    </w:p>
    <w:p w:rsidR="00E04E38" w:rsidRPr="00423615" w:rsidRDefault="00E04E38" w:rsidP="007D6F2A">
      <w:pPr>
        <w:jc w:val="both"/>
        <w:rPr>
          <w:b/>
          <w:sz w:val="22"/>
          <w:szCs w:val="22"/>
          <w:lang w:val="en-GB"/>
        </w:rPr>
      </w:pPr>
    </w:p>
    <w:sectPr w:rsidR="00E04E38" w:rsidRPr="00423615" w:rsidSect="0069262B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017" w:bottom="2552" w:left="1474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09" w:rsidRDefault="00EB0709">
      <w:r>
        <w:separator/>
      </w:r>
    </w:p>
  </w:endnote>
  <w:endnote w:type="continuationSeparator" w:id="0">
    <w:p w:rsidR="00EB0709" w:rsidRDefault="00EB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8C" w:rsidRDefault="00536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5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558C" w:rsidRDefault="00D555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8C" w:rsidRDefault="00536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5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AB2">
      <w:rPr>
        <w:rStyle w:val="PageNumber"/>
        <w:noProof/>
      </w:rPr>
      <w:t>5</w:t>
    </w:r>
    <w:r>
      <w:rPr>
        <w:rStyle w:val="PageNumber"/>
      </w:rPr>
      <w:fldChar w:fldCharType="end"/>
    </w:r>
  </w:p>
  <w:p w:rsidR="00D5558C" w:rsidRDefault="00D5558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8C" w:rsidRDefault="00D5558C">
    <w:pPr>
      <w:pStyle w:val="Footer"/>
    </w:pPr>
    <w:r>
      <w:t xml:space="preserve"> </w:t>
    </w:r>
  </w:p>
  <w:p w:rsidR="00D5558C" w:rsidRDefault="00D5558C" w:rsidP="00BC430B">
    <w:pPr>
      <w:pStyle w:val="Footer"/>
      <w:jc w:val="center"/>
    </w:pPr>
    <w:r>
      <w:t xml:space="preserve">                          </w:t>
    </w:r>
    <w:r>
      <w:rPr>
        <w:noProof/>
        <w:lang w:val="ro-RO" w:eastAsia="ro-RO"/>
      </w:rPr>
      <w:drawing>
        <wp:inline distT="0" distB="0" distL="0" distR="0" wp14:anchorId="0F683F21" wp14:editId="2D4A8146">
          <wp:extent cx="2266950" cy="723900"/>
          <wp:effectExtent l="19050" t="0" r="0" b="0"/>
          <wp:docPr id="4" name="Picture 4" descr="certificar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cari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558C" w:rsidRDefault="00D5558C">
    <w:pPr>
      <w:pStyle w:val="Footer"/>
    </w:pPr>
  </w:p>
  <w:p w:rsidR="00D5558C" w:rsidRDefault="00EB070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57.95pt;margin-top:749.65pt;width:136.5pt;height:102.75pt;z-index:251659776;mso-position-horizontal-relative:page;mso-position-vertical-relative:page" filled="f" stroked="f">
          <v:textbox style="mso-next-textbox:#_x0000_s2083" inset="0,0,0,0">
            <w:txbxContent>
              <w:p w:rsidR="00D5558C" w:rsidRPr="00C31690" w:rsidRDefault="00D5558C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 xml:space="preserve">S.N.G.N. Romgaz S.A. </w:t>
                </w:r>
              </w:p>
              <w:p w:rsidR="00D5558C" w:rsidRPr="00C31690" w:rsidRDefault="00D5558C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551130, Piaţa Constantin Motaş, nr.4,  Mediaş, jud. Sibiu - România</w:t>
                </w:r>
              </w:p>
              <w:p w:rsidR="00D5558C" w:rsidRPr="00C31690" w:rsidRDefault="00D5558C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Telefon 004-0269-201020</w:t>
                </w:r>
              </w:p>
              <w:p w:rsidR="00D5558C" w:rsidRPr="00C31690" w:rsidRDefault="00D5558C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Fax 004-0269-846901</w:t>
                </w:r>
              </w:p>
              <w:p w:rsidR="00D5558C" w:rsidRPr="00C31690" w:rsidRDefault="00D5558C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E-mail secretariat@romgaz.ro</w:t>
                </w:r>
              </w:p>
              <w:p w:rsidR="00D5558C" w:rsidRPr="00C31690" w:rsidRDefault="00D5558C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www.romgaz.ro</w:t>
                </w:r>
              </w:p>
              <w:p w:rsidR="00D5558C" w:rsidRPr="00C31690" w:rsidRDefault="00D5558C" w:rsidP="00877AF2">
                <w:pPr>
                  <w:rPr>
                    <w:szCs w:val="14"/>
                    <w:lang w:val="ro-RO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77" type="#_x0000_t202" style="position:absolute;margin-left:73.7pt;margin-top:744.75pt;width:148.3pt;height:55.5pt;z-index:251658752;mso-position-horizontal-relative:page;mso-position-vertical-relative:page" filled="f" stroked="f">
          <v:textbox style="mso-next-textbox:#_x0000_s2077" inset="0,0,0,0">
            <w:txbxContent>
              <w:p w:rsidR="00D5558C" w:rsidRDefault="00D5558C" w:rsidP="006259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Capital social: </w:t>
                </w:r>
                <w:r w:rsidRPr="00297406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385.422.400</w:t>
                </w:r>
                <w:r w:rsidRPr="00843B40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RON</w:t>
                </w:r>
              </w:p>
              <w:p w:rsidR="00D5558C" w:rsidRDefault="00D5558C" w:rsidP="00400F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CIF:  RO 14056826 </w:t>
                </w:r>
              </w:p>
              <w:p w:rsidR="00D5558C" w:rsidRDefault="00D5558C" w:rsidP="00400F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Nr. Ord.reg.com/</w:t>
                </w:r>
                <w:proofErr w:type="gramStart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an :</w:t>
                </w:r>
                <w:proofErr w:type="gramEnd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J32/392/2001</w:t>
                </w:r>
              </w:p>
              <w:p w:rsidR="00D5558C" w:rsidRPr="003A11B8" w:rsidRDefault="00D5558C" w:rsidP="00400F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</w:pP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R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O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08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RNCB 0231 0195 2533 0001 -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BCR Media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ş</w:t>
                </w:r>
              </w:p>
              <w:p w:rsidR="00D5558C" w:rsidRPr="003A11B8" w:rsidRDefault="00D5558C" w:rsidP="00400F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</w:pP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R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O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12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BRDE 330S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V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024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6190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3300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-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BRD Media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ş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 </w:t>
                </w:r>
              </w:p>
              <w:p w:rsidR="00D5558C" w:rsidRPr="00F119E8" w:rsidRDefault="00D5558C" w:rsidP="00400F46">
                <w:pPr>
                  <w:spacing w:before="60"/>
                  <w:rPr>
                    <w:rFonts w:ascii="Trebuchet MS" w:hAnsi="Trebuchet MS"/>
                    <w:color w:val="4D4D4D"/>
                    <w:sz w:val="16"/>
                    <w:szCs w:val="16"/>
                    <w:lang w:val="it-IT"/>
                  </w:rPr>
                </w:pP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09" w:rsidRDefault="00EB0709">
      <w:r>
        <w:separator/>
      </w:r>
    </w:p>
  </w:footnote>
  <w:footnote w:type="continuationSeparator" w:id="0">
    <w:p w:rsidR="00EB0709" w:rsidRDefault="00EB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8C" w:rsidRDefault="00D5558C">
    <w:pPr>
      <w:pStyle w:val="Header"/>
    </w:pPr>
  </w:p>
  <w:p w:rsidR="00D5558C" w:rsidRDefault="00D5558C">
    <w:pPr>
      <w:pStyle w:val="Header"/>
    </w:pPr>
  </w:p>
  <w:p w:rsidR="00D5558C" w:rsidRDefault="00D5558C">
    <w:pPr>
      <w:pStyle w:val="Header"/>
    </w:pPr>
  </w:p>
  <w:p w:rsidR="00D5558C" w:rsidRDefault="00D5558C">
    <w:pPr>
      <w:pStyle w:val="Header"/>
    </w:pPr>
  </w:p>
  <w:p w:rsidR="00D5558C" w:rsidRDefault="00D5558C">
    <w:pPr>
      <w:pStyle w:val="Header"/>
    </w:pPr>
  </w:p>
  <w:p w:rsidR="00D5558C" w:rsidRDefault="00D5558C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6704" behindDoc="1" locked="1" layoutInCell="1" allowOverlap="1" wp14:anchorId="08D7957B" wp14:editId="518E3BAA">
          <wp:simplePos x="0" y="0"/>
          <wp:positionH relativeFrom="page">
            <wp:posOffset>802640</wp:posOffset>
          </wp:positionH>
          <wp:positionV relativeFrom="page">
            <wp:posOffset>394335</wp:posOffset>
          </wp:positionV>
          <wp:extent cx="1114425" cy="190500"/>
          <wp:effectExtent l="0" t="0" r="0" b="0"/>
          <wp:wrapTight wrapText="bothSides">
            <wp:wrapPolygon edited="0">
              <wp:start x="0" y="0"/>
              <wp:lineTo x="0" y="19440"/>
              <wp:lineTo x="21415" y="19440"/>
              <wp:lineTo x="21415" y="0"/>
              <wp:lineTo x="0" y="0"/>
            </wp:wrapPolygon>
          </wp:wrapTight>
          <wp:docPr id="2" name="Picture 2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5680" behindDoc="1" locked="1" layoutInCell="1" allowOverlap="1" wp14:anchorId="5893DA7F" wp14:editId="3B323000">
          <wp:simplePos x="0" y="0"/>
          <wp:positionH relativeFrom="page">
            <wp:posOffset>6177915</wp:posOffset>
          </wp:positionH>
          <wp:positionV relativeFrom="page">
            <wp:posOffset>299085</wp:posOffset>
          </wp:positionV>
          <wp:extent cx="723900" cy="857250"/>
          <wp:effectExtent l="0" t="0" r="0" b="0"/>
          <wp:wrapTight wrapText="bothSides">
            <wp:wrapPolygon edited="0">
              <wp:start x="0" y="0"/>
              <wp:lineTo x="0" y="21120"/>
              <wp:lineTo x="21032" y="21120"/>
              <wp:lineTo x="21032" y="0"/>
              <wp:lineTo x="0" y="0"/>
            </wp:wrapPolygon>
          </wp:wrapTight>
          <wp:docPr id="3" name="Picture 3" descr="Logo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ROMG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07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2.25pt;margin-top:63pt;width:297.75pt;height:15pt;z-index:251657728;mso-position-horizontal-relative:page;mso-position-vertical-relative:page" filled="f" stroked="f">
          <v:textbox style="mso-next-textbox:#_x0000_s2068" inset="0,0,0,0">
            <w:txbxContent>
              <w:p w:rsidR="00D5558C" w:rsidRDefault="00D5558C" w:rsidP="00877AF2">
                <w:pPr>
                  <w:rPr>
                    <w:rFonts w:ascii="Trebuchet MS" w:hAnsi="Trebuchet MS"/>
                    <w:color w:val="4D4D4D"/>
                    <w:sz w:val="16"/>
                    <w:szCs w:val="16"/>
                  </w:rPr>
                </w:pP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Societatea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Naţională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de Gaze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Naturale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Romgaz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S.A. –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Mediaş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-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România</w:t>
                </w:r>
                <w:proofErr w:type="spellEnd"/>
              </w:p>
              <w:p w:rsidR="00D5558C" w:rsidRPr="00877AF2" w:rsidRDefault="00D5558C" w:rsidP="00877AF2">
                <w:pPr>
                  <w:rPr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7"/>
        </w:tabs>
        <w:ind w:left="337" w:hanging="283"/>
      </w:pPr>
    </w:lvl>
    <w:lvl w:ilvl="2">
      <w:start w:val="1"/>
      <w:numFmt w:val="decimal"/>
      <w:lvlText w:val="%1.%2.%3."/>
      <w:lvlJc w:val="left"/>
      <w:pPr>
        <w:tabs>
          <w:tab w:val="num" w:pos="391"/>
        </w:tabs>
        <w:ind w:left="391" w:hanging="283"/>
      </w:pPr>
    </w:lvl>
    <w:lvl w:ilvl="3">
      <w:start w:val="1"/>
      <w:numFmt w:val="decimal"/>
      <w:lvlText w:val="%1.%2.%3.%4."/>
      <w:lvlJc w:val="left"/>
      <w:pPr>
        <w:tabs>
          <w:tab w:val="num" w:pos="445"/>
        </w:tabs>
        <w:ind w:left="445" w:hanging="283"/>
      </w:pPr>
    </w:lvl>
    <w:lvl w:ilvl="4">
      <w:start w:val="1"/>
      <w:numFmt w:val="decimal"/>
      <w:lvlText w:val="%1.%2.%3.%4.%5."/>
      <w:lvlJc w:val="left"/>
      <w:pPr>
        <w:tabs>
          <w:tab w:val="num" w:pos="499"/>
        </w:tabs>
        <w:ind w:left="499" w:hanging="283"/>
      </w:pPr>
    </w:lvl>
    <w:lvl w:ilvl="5">
      <w:start w:val="1"/>
      <w:numFmt w:val="decimal"/>
      <w:lvlText w:val="%1.%2.%3.%4.%5.%6."/>
      <w:lvlJc w:val="left"/>
      <w:pPr>
        <w:tabs>
          <w:tab w:val="num" w:pos="553"/>
        </w:tabs>
        <w:ind w:left="55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07"/>
        </w:tabs>
        <w:ind w:left="607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61"/>
        </w:tabs>
        <w:ind w:left="661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15"/>
        </w:tabs>
        <w:ind w:left="715" w:hanging="283"/>
      </w:pPr>
    </w:lvl>
  </w:abstractNum>
  <w:abstractNum w:abstractNumId="1">
    <w:nsid w:val="007D67A0"/>
    <w:multiLevelType w:val="hybridMultilevel"/>
    <w:tmpl w:val="D9EA6402"/>
    <w:lvl w:ilvl="0" w:tplc="29F6053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810BD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E7925"/>
    <w:multiLevelType w:val="multilevel"/>
    <w:tmpl w:val="C696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83E5F"/>
    <w:multiLevelType w:val="multilevel"/>
    <w:tmpl w:val="C696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A58C7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148DE"/>
    <w:multiLevelType w:val="hybridMultilevel"/>
    <w:tmpl w:val="506E1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123E2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B3DFE"/>
    <w:multiLevelType w:val="hybridMultilevel"/>
    <w:tmpl w:val="F252F94C"/>
    <w:lvl w:ilvl="0" w:tplc="8B560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E4228"/>
    <w:multiLevelType w:val="hybridMultilevel"/>
    <w:tmpl w:val="5804EF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3875C5"/>
    <w:multiLevelType w:val="hybridMultilevel"/>
    <w:tmpl w:val="C696000E"/>
    <w:lvl w:ilvl="0" w:tplc="040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77421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13841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54792"/>
    <w:multiLevelType w:val="hybridMultilevel"/>
    <w:tmpl w:val="EB7A5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5">
    <w:nsid w:val="3A323F02"/>
    <w:multiLevelType w:val="hybridMultilevel"/>
    <w:tmpl w:val="E0581AFC"/>
    <w:lvl w:ilvl="0" w:tplc="040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6">
    <w:nsid w:val="3E8A7A25"/>
    <w:multiLevelType w:val="hybridMultilevel"/>
    <w:tmpl w:val="473C4F88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526EA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22D36"/>
    <w:multiLevelType w:val="hybridMultilevel"/>
    <w:tmpl w:val="6D04AD20"/>
    <w:lvl w:ilvl="0" w:tplc="DEE210D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0BE5235"/>
    <w:multiLevelType w:val="hybridMultilevel"/>
    <w:tmpl w:val="E52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8026E"/>
    <w:multiLevelType w:val="hybridMultilevel"/>
    <w:tmpl w:val="DB0839DC"/>
    <w:lvl w:ilvl="0" w:tplc="F4A627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E51DE"/>
    <w:multiLevelType w:val="hybridMultilevel"/>
    <w:tmpl w:val="E00AA486"/>
    <w:lvl w:ilvl="0" w:tplc="2B7C9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54FE7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10173"/>
    <w:multiLevelType w:val="multilevel"/>
    <w:tmpl w:val="C696000E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801E95"/>
    <w:multiLevelType w:val="hybridMultilevel"/>
    <w:tmpl w:val="B6AEE3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EA90F86"/>
    <w:multiLevelType w:val="multilevel"/>
    <w:tmpl w:val="5804E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2E6DCD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391681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70AD0"/>
    <w:multiLevelType w:val="hybridMultilevel"/>
    <w:tmpl w:val="0C8C90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68B1385"/>
    <w:multiLevelType w:val="hybridMultilevel"/>
    <w:tmpl w:val="327C4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"/>
  </w:num>
  <w:num w:numId="6">
    <w:abstractNumId w:val="9"/>
  </w:num>
  <w:num w:numId="7">
    <w:abstractNumId w:val="18"/>
  </w:num>
  <w:num w:numId="8">
    <w:abstractNumId w:val="28"/>
  </w:num>
  <w:num w:numId="9">
    <w:abstractNumId w:val="19"/>
  </w:num>
  <w:num w:numId="10">
    <w:abstractNumId w:val="10"/>
  </w:num>
  <w:num w:numId="11">
    <w:abstractNumId w:val="4"/>
  </w:num>
  <w:num w:numId="12">
    <w:abstractNumId w:val="3"/>
  </w:num>
  <w:num w:numId="13">
    <w:abstractNumId w:val="23"/>
  </w:num>
  <w:num w:numId="14">
    <w:abstractNumId w:val="15"/>
  </w:num>
  <w:num w:numId="15">
    <w:abstractNumId w:val="6"/>
  </w:num>
  <w:num w:numId="16">
    <w:abstractNumId w:val="13"/>
  </w:num>
  <w:num w:numId="17">
    <w:abstractNumId w:val="16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22"/>
  </w:num>
  <w:num w:numId="23">
    <w:abstractNumId w:val="26"/>
  </w:num>
  <w:num w:numId="24">
    <w:abstractNumId w:val="27"/>
  </w:num>
  <w:num w:numId="25">
    <w:abstractNumId w:val="11"/>
  </w:num>
  <w:num w:numId="26">
    <w:abstractNumId w:val="5"/>
  </w:num>
  <w:num w:numId="27">
    <w:abstractNumId w:val="25"/>
  </w:num>
  <w:num w:numId="28">
    <w:abstractNumId w:val="8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84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D79"/>
    <w:rsid w:val="000025F4"/>
    <w:rsid w:val="00007632"/>
    <w:rsid w:val="00012FC9"/>
    <w:rsid w:val="00033F4D"/>
    <w:rsid w:val="00037337"/>
    <w:rsid w:val="00042208"/>
    <w:rsid w:val="00045065"/>
    <w:rsid w:val="00050897"/>
    <w:rsid w:val="00071838"/>
    <w:rsid w:val="0008391E"/>
    <w:rsid w:val="0009327A"/>
    <w:rsid w:val="00094D6D"/>
    <w:rsid w:val="000A0A35"/>
    <w:rsid w:val="000A1AAF"/>
    <w:rsid w:val="000A2C83"/>
    <w:rsid w:val="000D7885"/>
    <w:rsid w:val="000D7D0C"/>
    <w:rsid w:val="000E2BA9"/>
    <w:rsid w:val="000E450F"/>
    <w:rsid w:val="000E6915"/>
    <w:rsid w:val="000F4835"/>
    <w:rsid w:val="00102D4D"/>
    <w:rsid w:val="001038A9"/>
    <w:rsid w:val="00112899"/>
    <w:rsid w:val="0012697D"/>
    <w:rsid w:val="00155584"/>
    <w:rsid w:val="0015681D"/>
    <w:rsid w:val="00190C50"/>
    <w:rsid w:val="0019384A"/>
    <w:rsid w:val="00196F42"/>
    <w:rsid w:val="001F3049"/>
    <w:rsid w:val="0020371A"/>
    <w:rsid w:val="0024309F"/>
    <w:rsid w:val="002671B8"/>
    <w:rsid w:val="00274165"/>
    <w:rsid w:val="0029184A"/>
    <w:rsid w:val="002931AD"/>
    <w:rsid w:val="00297406"/>
    <w:rsid w:val="002A73F1"/>
    <w:rsid w:val="002C281A"/>
    <w:rsid w:val="002D0493"/>
    <w:rsid w:val="002F5791"/>
    <w:rsid w:val="002F632F"/>
    <w:rsid w:val="0031247D"/>
    <w:rsid w:val="003404C2"/>
    <w:rsid w:val="00344FDF"/>
    <w:rsid w:val="003628E2"/>
    <w:rsid w:val="0037161C"/>
    <w:rsid w:val="003963E8"/>
    <w:rsid w:val="003A0546"/>
    <w:rsid w:val="003C6B07"/>
    <w:rsid w:val="003E5E6A"/>
    <w:rsid w:val="003F7F21"/>
    <w:rsid w:val="00400F46"/>
    <w:rsid w:val="0043508F"/>
    <w:rsid w:val="00461F35"/>
    <w:rsid w:val="00497D7E"/>
    <w:rsid w:val="004A60C8"/>
    <w:rsid w:val="004D2FBC"/>
    <w:rsid w:val="004D357A"/>
    <w:rsid w:val="004F169A"/>
    <w:rsid w:val="00511517"/>
    <w:rsid w:val="00516976"/>
    <w:rsid w:val="00522455"/>
    <w:rsid w:val="005238A3"/>
    <w:rsid w:val="005261C4"/>
    <w:rsid w:val="005369BE"/>
    <w:rsid w:val="00551E5A"/>
    <w:rsid w:val="005544E6"/>
    <w:rsid w:val="00565993"/>
    <w:rsid w:val="0059494B"/>
    <w:rsid w:val="005D7125"/>
    <w:rsid w:val="006112E0"/>
    <w:rsid w:val="00617741"/>
    <w:rsid w:val="00625946"/>
    <w:rsid w:val="00661740"/>
    <w:rsid w:val="006652ED"/>
    <w:rsid w:val="0069262B"/>
    <w:rsid w:val="00740DD4"/>
    <w:rsid w:val="00741519"/>
    <w:rsid w:val="007510FB"/>
    <w:rsid w:val="00754295"/>
    <w:rsid w:val="00761DA7"/>
    <w:rsid w:val="00780360"/>
    <w:rsid w:val="007935E6"/>
    <w:rsid w:val="007B3980"/>
    <w:rsid w:val="007D3F2E"/>
    <w:rsid w:val="007D6F2A"/>
    <w:rsid w:val="007D79FB"/>
    <w:rsid w:val="00813FAF"/>
    <w:rsid w:val="00817D49"/>
    <w:rsid w:val="00843B40"/>
    <w:rsid w:val="00877AF2"/>
    <w:rsid w:val="008812E8"/>
    <w:rsid w:val="008A24D5"/>
    <w:rsid w:val="008A2D79"/>
    <w:rsid w:val="008A6234"/>
    <w:rsid w:val="008F6014"/>
    <w:rsid w:val="00913F68"/>
    <w:rsid w:val="00917AB2"/>
    <w:rsid w:val="009351BC"/>
    <w:rsid w:val="00942F87"/>
    <w:rsid w:val="009475C6"/>
    <w:rsid w:val="00990926"/>
    <w:rsid w:val="009B4AB4"/>
    <w:rsid w:val="009D2AE2"/>
    <w:rsid w:val="009E2069"/>
    <w:rsid w:val="00A05504"/>
    <w:rsid w:val="00A11830"/>
    <w:rsid w:val="00A23D70"/>
    <w:rsid w:val="00A6504C"/>
    <w:rsid w:val="00A777A1"/>
    <w:rsid w:val="00AA41E1"/>
    <w:rsid w:val="00AD4105"/>
    <w:rsid w:val="00B1314C"/>
    <w:rsid w:val="00B21301"/>
    <w:rsid w:val="00B268C9"/>
    <w:rsid w:val="00B3290A"/>
    <w:rsid w:val="00B34FA2"/>
    <w:rsid w:val="00B57808"/>
    <w:rsid w:val="00B764FA"/>
    <w:rsid w:val="00B87E23"/>
    <w:rsid w:val="00B94B15"/>
    <w:rsid w:val="00B96431"/>
    <w:rsid w:val="00BC430B"/>
    <w:rsid w:val="00BE0881"/>
    <w:rsid w:val="00C0029A"/>
    <w:rsid w:val="00C233AC"/>
    <w:rsid w:val="00C31690"/>
    <w:rsid w:val="00C40A76"/>
    <w:rsid w:val="00C5024F"/>
    <w:rsid w:val="00C735BC"/>
    <w:rsid w:val="00C83F6C"/>
    <w:rsid w:val="00CB0751"/>
    <w:rsid w:val="00CB767F"/>
    <w:rsid w:val="00CC5B05"/>
    <w:rsid w:val="00CD3420"/>
    <w:rsid w:val="00CE1D67"/>
    <w:rsid w:val="00CE5416"/>
    <w:rsid w:val="00CE65D3"/>
    <w:rsid w:val="00CF20B5"/>
    <w:rsid w:val="00CF7041"/>
    <w:rsid w:val="00D06006"/>
    <w:rsid w:val="00D17E8F"/>
    <w:rsid w:val="00D23FB3"/>
    <w:rsid w:val="00D54156"/>
    <w:rsid w:val="00D5558C"/>
    <w:rsid w:val="00D74046"/>
    <w:rsid w:val="00D77366"/>
    <w:rsid w:val="00DB61A3"/>
    <w:rsid w:val="00DF2381"/>
    <w:rsid w:val="00DF34C1"/>
    <w:rsid w:val="00DF3B26"/>
    <w:rsid w:val="00DF6BEF"/>
    <w:rsid w:val="00E04E38"/>
    <w:rsid w:val="00E33464"/>
    <w:rsid w:val="00E43A28"/>
    <w:rsid w:val="00E648C1"/>
    <w:rsid w:val="00E95025"/>
    <w:rsid w:val="00E96B0A"/>
    <w:rsid w:val="00EA2FBE"/>
    <w:rsid w:val="00EA68D0"/>
    <w:rsid w:val="00EB0709"/>
    <w:rsid w:val="00EB1558"/>
    <w:rsid w:val="00EE226A"/>
    <w:rsid w:val="00F119E8"/>
    <w:rsid w:val="00F16B7B"/>
    <w:rsid w:val="00F179BC"/>
    <w:rsid w:val="00F365A7"/>
    <w:rsid w:val="00F412F4"/>
    <w:rsid w:val="00F50F53"/>
    <w:rsid w:val="00F64C0C"/>
    <w:rsid w:val="00F80947"/>
    <w:rsid w:val="00F8597D"/>
    <w:rsid w:val="00FE2836"/>
    <w:rsid w:val="00FE2A52"/>
    <w:rsid w:val="00FF592D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rsid w:val="0012697D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12697D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2697D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97D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basedOn w:val="Normal"/>
    <w:rsid w:val="0012697D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12697D"/>
    <w:pPr>
      <w:numPr>
        <w:numId w:val="1"/>
      </w:numPr>
    </w:pPr>
  </w:style>
  <w:style w:type="character" w:styleId="PageNumber">
    <w:name w:val="page number"/>
    <w:basedOn w:val="DefaultParagraphFont"/>
    <w:rsid w:val="0012697D"/>
  </w:style>
  <w:style w:type="character" w:styleId="Hyperlink">
    <w:name w:val="Hyperlink"/>
    <w:rsid w:val="0012697D"/>
    <w:rPr>
      <w:color w:val="0000FF"/>
      <w:u w:val="single"/>
    </w:rPr>
  </w:style>
  <w:style w:type="paragraph" w:styleId="BalloonText">
    <w:name w:val="Balloon Text"/>
    <w:basedOn w:val="Normal"/>
    <w:semiHidden/>
    <w:rsid w:val="0012697D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ListParagraph">
    <w:name w:val="List Paragraph"/>
    <w:basedOn w:val="Normal"/>
    <w:uiPriority w:val="34"/>
    <w:qFormat/>
    <w:rsid w:val="00FF592D"/>
    <w:pPr>
      <w:ind w:left="720"/>
      <w:contextualSpacing/>
    </w:pPr>
  </w:style>
  <w:style w:type="table" w:styleId="TableGrid">
    <w:name w:val="Table Grid"/>
    <w:basedOn w:val="TableNormal"/>
    <w:uiPriority w:val="59"/>
    <w:rsid w:val="00A118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11830"/>
    <w:pPr>
      <w:suppressAutoHyphens w:val="0"/>
      <w:spacing w:before="100" w:beforeAutospacing="1" w:after="115"/>
    </w:pPr>
    <w:rPr>
      <w:sz w:val="24"/>
      <w:szCs w:val="24"/>
    </w:rPr>
  </w:style>
  <w:style w:type="paragraph" w:styleId="BodyText">
    <w:name w:val="Body Text"/>
    <w:basedOn w:val="Normal"/>
    <w:link w:val="BodyTextChar"/>
    <w:rsid w:val="00A11830"/>
    <w:pPr>
      <w:widowControl w:val="0"/>
      <w:suppressAutoHyphens w:val="0"/>
      <w:autoSpaceDE w:val="0"/>
      <w:autoSpaceDN w:val="0"/>
      <w:adjustRightInd w:val="0"/>
    </w:pPr>
    <w:rPr>
      <w:rFonts w:ascii="Trebuchet MS" w:hAnsi="Trebuchet MS" w:cs="Arial"/>
      <w:sz w:val="16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A11830"/>
    <w:rPr>
      <w:rFonts w:ascii="Trebuchet MS" w:hAnsi="Trebuchet MS" w:cs="Arial"/>
      <w:sz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teriale\ANTETE%20ROMGAZ\Antet_Romgaz_Sediu%20cent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7C073CDE6B4BA1A74523601574F5" ma:contentTypeVersion="1" ma:contentTypeDescription="Creare document nou." ma:contentTypeScope="" ma:versionID="58305eb8864fe001d1acd6af24d6cb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6f9029087d134b2e586e9abb899c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4A0B-2440-4E1C-9EBE-DCB09F8BD6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DA8ED5-72E0-438F-A27D-6870BD9B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040208-8B44-4C19-8B34-E13F57694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BEA34-2D1D-4483-94F5-6E219935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Antet_Romgaz_Sediu central.dot</Template>
  <TotalTime>22</TotalTime>
  <Pages>1</Pages>
  <Words>1083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SNGN Romgaz SA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ABRAMIUC</dc:creator>
  <cp:keywords/>
  <cp:lastModifiedBy>gheorghe.oprisor</cp:lastModifiedBy>
  <cp:revision>11</cp:revision>
  <cp:lastPrinted>2013-12-09T09:52:00Z</cp:lastPrinted>
  <dcterms:created xsi:type="dcterms:W3CDTF">2013-12-16T08:44:00Z</dcterms:created>
  <dcterms:modified xsi:type="dcterms:W3CDTF">2013-12-18T12:49:00Z</dcterms:modified>
</cp:coreProperties>
</file>